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7 -->
  <w:body>
    <w:tbl>
      <w:tblPr>
        <w:tblStyle w:val="TableNormal"/>
        <w:tblpPr w:leftFromText="180" w:rightFromText="180" w:vertAnchor="page" w:horzAnchor="page" w:tblpX="1653" w:tblpY="2172"/>
        <w:tblOverlap w:val="never"/>
        <w:tblW w:w="0" w:type="auto"/>
        <w:tblInd w:w="0" w:type="dxa"/>
        <w:tblLayout w:type="fixed"/>
        <w:tblCellMar>
          <w:top w:w="0" w:type="dxa"/>
          <w:left w:w="108" w:type="dxa"/>
          <w:bottom w:w="0" w:type="dxa"/>
          <w:right w:w="108" w:type="dxa"/>
        </w:tblCellMar>
      </w:tblPr>
      <w:tblGrid>
        <w:gridCol w:w="6562"/>
        <w:gridCol w:w="2121"/>
      </w:tblGrid>
      <w:tr>
        <w:tblPrEx>
          <w:tblW w:w="0" w:type="auto"/>
          <w:tblInd w:w="0" w:type="dxa"/>
          <w:tblLayout w:type="fixed"/>
          <w:tblCellMar>
            <w:top w:w="0" w:type="dxa"/>
            <w:left w:w="108" w:type="dxa"/>
            <w:bottom w:w="0" w:type="dxa"/>
            <w:right w:w="108" w:type="dxa"/>
          </w:tblCellMar>
        </w:tblPrEx>
        <w:trPr>
          <w:trHeight w:val="1907"/>
        </w:trPr>
        <w:tc>
          <w:tcPr>
            <w:tcW w:w="6562" w:type="dxa"/>
            <w:noWrap w:val="0"/>
            <w:vAlign w:val="center"/>
          </w:tcPr>
          <w:p>
            <w:pPr>
              <w:spacing w:line="1100" w:lineRule="exact"/>
              <w:ind w:firstLine="0"/>
              <w:jc w:val="distribute"/>
              <w:rPr>
                <w:b/>
                <w:bCs/>
                <w:sz w:val="96"/>
                <w:szCs w:val="96"/>
              </w:rPr>
            </w:pPr>
            <w:bookmarkStart w:id="0" w:name="_GoBack"/>
            <w:bookmarkEnd w:id="0"/>
            <w:r>
              <w:rPr>
                <w:rFonts w:ascii="方正小标宋简体" w:eastAsia="宋体" w:hAnsi="方正小标宋简体" w:cs="方正小标宋简体" w:hint="eastAsia"/>
                <w:b/>
                <w:bCs/>
                <w:color w:val="FF0000"/>
                <w:w w:val="80"/>
                <w:sz w:val="96"/>
                <w:szCs w:val="96"/>
              </w:rPr>
              <w:t>永嘉县</w:t>
            </w:r>
            <w:r>
              <w:rPr>
                <w:rFonts w:ascii="方正小标宋简体" w:eastAsia="宋体" w:hAnsi="方正小标宋简体" w:cs="方正小标宋简体" w:hint="eastAsia"/>
                <w:b/>
                <w:bCs/>
                <w:color w:val="FF0000"/>
                <w:w w:val="80"/>
                <w:sz w:val="96"/>
                <w:szCs w:val="96"/>
                <w:lang w:eastAsia="zh-CN"/>
              </w:rPr>
              <w:t>财政</w:t>
            </w:r>
            <w:r>
              <w:rPr>
                <w:rFonts w:ascii="方正小标宋简体" w:eastAsia="宋体" w:hAnsi="方正小标宋简体" w:cs="方正小标宋简体" w:hint="eastAsia"/>
                <w:b/>
                <w:bCs/>
                <w:color w:val="FF0000"/>
                <w:w w:val="80"/>
                <w:sz w:val="96"/>
                <w:szCs w:val="96"/>
              </w:rPr>
              <w:t>局</w:t>
            </w:r>
          </w:p>
          <w:p>
            <w:pPr>
              <w:spacing w:line="1100" w:lineRule="exact"/>
              <w:ind w:firstLine="0"/>
              <w:jc w:val="distribute"/>
              <w:rPr>
                <w:rFonts w:eastAsia="宋体" w:hint="eastAsia"/>
                <w:b/>
                <w:bCs/>
                <w:sz w:val="96"/>
                <w:szCs w:val="96"/>
                <w:lang w:eastAsia="zh-CN"/>
              </w:rPr>
            </w:pPr>
            <w:r>
              <w:rPr>
                <w:rFonts w:ascii="方正小标宋简体" w:eastAsia="宋体" w:hAnsi="方正小标宋简体" w:cs="方正小标宋简体" w:hint="eastAsia"/>
                <w:b/>
                <w:bCs/>
                <w:color w:val="FF0000"/>
                <w:w w:val="80"/>
                <w:sz w:val="96"/>
                <w:szCs w:val="96"/>
              </w:rPr>
              <w:t>永嘉县</w:t>
            </w:r>
            <w:r>
              <w:rPr>
                <w:rFonts w:ascii="方正小标宋简体" w:eastAsia="宋体" w:hAnsi="方正小标宋简体" w:cs="方正小标宋简体" w:hint="eastAsia"/>
                <w:b/>
                <w:bCs/>
                <w:color w:val="FF0000"/>
                <w:w w:val="80"/>
                <w:sz w:val="96"/>
                <w:szCs w:val="96"/>
                <w:lang w:eastAsia="zh-CN"/>
              </w:rPr>
              <w:t>水利局</w:t>
            </w:r>
          </w:p>
        </w:tc>
        <w:tc>
          <w:tcPr>
            <w:tcW w:w="2121" w:type="dxa"/>
            <w:noWrap w:val="0"/>
            <w:vAlign w:val="center"/>
          </w:tcPr>
          <w:p>
            <w:pPr>
              <w:tabs>
                <w:tab w:val="left" w:pos="1050"/>
              </w:tabs>
              <w:spacing w:line="1080" w:lineRule="exact"/>
              <w:ind w:firstLine="0"/>
              <w:rPr>
                <w:rFonts w:ascii="宋体" w:eastAsia="宋体" w:hAnsi="宋体"/>
                <w:b/>
                <w:bCs/>
                <w:sz w:val="96"/>
                <w:szCs w:val="96"/>
              </w:rPr>
            </w:pPr>
            <w:r>
              <w:rPr>
                <w:rFonts w:ascii="宋体" w:eastAsia="宋体" w:hAnsi="宋体" w:cs="方正小标宋简体" w:hint="eastAsia"/>
                <w:b/>
                <w:bCs/>
                <w:color w:val="FF0000"/>
                <w:w w:val="85"/>
                <w:sz w:val="96"/>
                <w:szCs w:val="96"/>
              </w:rPr>
              <w:t>文件</w:t>
            </w:r>
          </w:p>
        </w:tc>
      </w:tr>
      <w:tr>
        <w:tblPrEx>
          <w:tblW w:w="0" w:type="auto"/>
          <w:tblInd w:w="0" w:type="dxa"/>
          <w:tblLayout w:type="fixed"/>
          <w:tblCellMar>
            <w:top w:w="0" w:type="dxa"/>
            <w:left w:w="108" w:type="dxa"/>
            <w:bottom w:w="0" w:type="dxa"/>
            <w:right w:w="108" w:type="dxa"/>
          </w:tblCellMar>
        </w:tblPrEx>
        <w:trPr>
          <w:trHeight w:hRule="exact" w:val="1899"/>
        </w:trPr>
        <w:tc>
          <w:tcPr>
            <w:tcW w:w="8683" w:type="dxa"/>
            <w:gridSpan w:val="2"/>
            <w:tcBorders>
              <w:bottom w:val="single" w:sz="24" w:space="0" w:color="FF0000"/>
            </w:tcBorders>
            <w:noWrap w:val="0"/>
            <w:vAlign w:val="top"/>
          </w:tcPr>
          <w:p>
            <w:pPr>
              <w:overflowPunct w:val="0"/>
              <w:snapToGrid w:val="0"/>
              <w:ind w:left="0" w:firstLine="0" w:leftChars="0" w:firstLineChars="0"/>
              <w:jc w:val="both"/>
              <w:rPr>
                <w:rFonts w:ascii="仿宋_GB2312" w:hAnsi="仿宋_GB2312" w:cs="仿宋_GB2312" w:hint="eastAsia"/>
                <w:color w:val="FF0000"/>
                <w:w w:val="85"/>
                <w:szCs w:val="32"/>
              </w:rPr>
            </w:pPr>
          </w:p>
          <w:p>
            <w:pPr>
              <w:pStyle w:val="BodyTextFirstIndent"/>
              <w:spacing w:line="400" w:lineRule="exact"/>
              <w:ind w:firstLine="0"/>
              <w:rPr>
                <w:rFonts w:hint="eastAsia"/>
                <w:sz w:val="28"/>
                <w:szCs w:val="28"/>
              </w:rPr>
            </w:pPr>
          </w:p>
          <w:p>
            <w:pPr>
              <w:pStyle w:val="BodyTextFirstIndent"/>
              <w:spacing w:line="200" w:lineRule="exact"/>
              <w:ind w:firstLine="0"/>
              <w:rPr>
                <w:rFonts w:hint="eastAsia"/>
                <w:sz w:val="28"/>
                <w:szCs w:val="28"/>
              </w:rPr>
            </w:pPr>
          </w:p>
          <w:p>
            <w:pPr>
              <w:spacing w:line="400" w:lineRule="exact"/>
              <w:rPr>
                <w:rFonts w:hint="eastAsia"/>
                <w:sz w:val="28"/>
                <w:szCs w:val="28"/>
              </w:rPr>
            </w:pPr>
          </w:p>
          <w:p>
            <w:pPr>
              <w:overflowPunct w:val="0"/>
              <w:snapToGrid w:val="0"/>
              <w:ind w:firstLine="0"/>
              <w:jc w:val="center"/>
            </w:pPr>
            <w:r>
              <w:rPr>
                <w:rFonts w:ascii="仿宋_GB2312" w:eastAsia="仿宋_GB2312" w:hAnsi="仿宋_GB2312" w:cs="仿宋_GB2312" w:hint="eastAsia"/>
                <w:sz w:val="32"/>
                <w:szCs w:val="32"/>
              </w:rPr>
              <w:t>永</w:t>
            </w:r>
            <w:r>
              <w:rPr>
                <w:rFonts w:ascii="仿宋_GB2312" w:eastAsia="仿宋_GB2312" w:hAnsi="仿宋_GB2312" w:cs="仿宋_GB2312" w:hint="eastAsia"/>
                <w:sz w:val="32"/>
                <w:szCs w:val="32"/>
                <w:lang w:eastAsia="zh-CN"/>
              </w:rPr>
              <w:t>财农</w:t>
            </w:r>
            <w:r>
              <w:rPr>
                <w:rFonts w:ascii="仿宋_GB2312" w:eastAsia="仿宋_GB2312" w:hAnsi="仿宋_GB2312" w:cs="仿宋_GB2312" w:hint="eastAsia"/>
                <w:sz w:val="32"/>
                <w:szCs w:val="32"/>
              </w:rPr>
              <w:t>〔202</w:t>
            </w:r>
            <w:r>
              <w:rPr>
                <w:rFonts w:ascii="仿宋_GB2312" w:hAnsi="仿宋_GB2312" w:cs="仿宋_GB2312" w:hint="eastAsia"/>
                <w:sz w:val="32"/>
                <w:szCs w:val="32"/>
                <w:lang w:val="en-US" w:eastAsia="zh-CN"/>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78</w:t>
            </w:r>
            <w:r>
              <w:rPr>
                <w:rFonts w:ascii="仿宋_GB2312" w:eastAsia="仿宋_GB2312" w:hAnsi="仿宋_GB2312" w:cs="仿宋_GB2312" w:hint="eastAsia"/>
                <w:sz w:val="32"/>
                <w:szCs w:val="32"/>
              </w:rPr>
              <w:t>号</w:t>
            </w:r>
          </w:p>
        </w:tc>
      </w:tr>
    </w:tbl>
    <w:p>
      <w:pPr>
        <w:ind w:right="85"/>
        <w:jc w:val="center"/>
        <w:rPr>
          <w:rFonts w:ascii="Times New Roman" w:eastAsia="宋体" w:hAnsi="Times New Roman" w:cs="Times New Roman" w:hint="default"/>
          <w:bCs/>
          <w:sz w:val="44"/>
          <w:szCs w:val="44"/>
        </w:rPr>
      </w:pPr>
    </w:p>
    <w:p>
      <w:pPr>
        <w:ind w:right="85"/>
        <w:jc w:val="center"/>
        <w:rPr>
          <w:rFonts w:ascii="Times New Roman" w:eastAsia="宋体" w:hAnsi="Times New Roman" w:cs="Times New Roman" w:hint="default"/>
          <w:bCs/>
          <w:sz w:val="44"/>
          <w:szCs w:val="44"/>
        </w:rPr>
      </w:pPr>
      <w:r>
        <w:rPr>
          <w:rFonts w:ascii="Times New Roman" w:eastAsia="宋体" w:hAnsi="Times New Roman" w:cs="Times New Roman" w:hint="default"/>
          <w:bCs/>
          <w:sz w:val="44"/>
          <w:szCs w:val="44"/>
        </w:rPr>
        <w:t>关于下达永嘉县</w:t>
      </w:r>
      <w:r>
        <w:rPr>
          <w:rFonts w:ascii="Times New Roman" w:eastAsia="宋体" w:hAnsi="Times New Roman" w:cs="Times New Roman" w:hint="default"/>
          <w:bCs/>
          <w:sz w:val="44"/>
          <w:szCs w:val="44"/>
          <w:lang w:eastAsia="zh-CN"/>
        </w:rPr>
        <w:t>2023年度第十二批面上其他水利建设与管理项目经费</w:t>
      </w:r>
      <w:r>
        <w:rPr>
          <w:rFonts w:ascii="Times New Roman" w:eastAsia="宋体" w:hAnsi="Times New Roman" w:cs="Times New Roman" w:hint="default"/>
          <w:bCs/>
          <w:sz w:val="44"/>
          <w:szCs w:val="44"/>
        </w:rPr>
        <w:t>的通知</w:t>
      </w:r>
    </w:p>
    <w:p>
      <w:pPr>
        <w:spacing w:line="360" w:lineRule="auto"/>
        <w:jc w:val="left"/>
        <w:rPr>
          <w:rFonts w:ascii="Times New Roman" w:hAnsi="Times New Roman" w:cs="Times New Roman"/>
          <w:bCs/>
          <w:sz w:val="28"/>
        </w:rPr>
      </w:pPr>
    </w:p>
    <w:p>
      <w:pPr>
        <w:widowControl w:val="0"/>
        <w:overflowPunct/>
        <w:autoSpaceDE/>
        <w:autoSpaceDN/>
        <w:adjustRightInd/>
        <w:spacing w:line="480" w:lineRule="exact"/>
        <w:textAlignment w:val="auto"/>
        <w:rPr>
          <w:rFonts w:ascii="Times New Roman" w:eastAsia="仿宋_GB2312" w:hAnsi="Times New Roman" w:cs="Times New Roman"/>
          <w:kern w:val="2"/>
          <w:sz w:val="32"/>
          <w:szCs w:val="32"/>
        </w:rPr>
      </w:pPr>
      <w:r>
        <w:rPr>
          <w:rFonts w:ascii="Times New Roman" w:eastAsia="仿宋_GB2312" w:hAnsi="Times New Roman" w:cs="Times New Roman" w:hint="default"/>
          <w:kern w:val="2"/>
          <w:sz w:val="32"/>
          <w:szCs w:val="32"/>
        </w:rPr>
        <w:t>各</w:t>
      </w:r>
      <w:bookmarkStart w:id="1" w:name="OLE_LINK10"/>
      <w:bookmarkStart w:id="2" w:name="OLE_LINK9"/>
      <w:r>
        <w:rPr>
          <w:rFonts w:ascii="Times New Roman" w:eastAsia="仿宋_GB2312" w:hAnsi="Times New Roman" w:cs="Times New Roman" w:hint="default"/>
          <w:kern w:val="2"/>
          <w:sz w:val="32"/>
          <w:szCs w:val="32"/>
        </w:rPr>
        <w:t>有关单位</w:t>
      </w:r>
      <w:bookmarkEnd w:id="1"/>
      <w:bookmarkEnd w:id="2"/>
      <w:r>
        <w:rPr>
          <w:rFonts w:ascii="Times New Roman" w:eastAsia="仿宋_GB2312" w:hAnsi="Times New Roman" w:cs="Times New Roman" w:hint="default"/>
          <w:kern w:val="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ascii="仿宋" w:eastAsia="仿宋" w:hAnsi="仿宋" w:cs="仿宋" w:hint="eastAsia"/>
          <w:kern w:val="2"/>
          <w:sz w:val="32"/>
          <w:szCs w:val="32"/>
        </w:rPr>
      </w:pPr>
      <w:r>
        <w:rPr>
          <w:rFonts w:ascii="Times New Roman" w:eastAsia="仿宋_GB2312" w:hAnsi="Times New Roman" w:cs="Times New Roman" w:hint="default"/>
          <w:kern w:val="2"/>
          <w:sz w:val="32"/>
          <w:szCs w:val="32"/>
        </w:rPr>
        <w:t>为进一步保障</w:t>
      </w:r>
      <w:r>
        <w:rPr>
          <w:rFonts w:ascii="Times New Roman" w:eastAsia="仿宋_GB2312" w:hAnsi="Times New Roman" w:cs="Times New Roman" w:hint="default"/>
          <w:kern w:val="2"/>
          <w:sz w:val="32"/>
          <w:szCs w:val="32"/>
          <w:lang w:eastAsia="zh-CN"/>
        </w:rPr>
        <w:t>水利</w:t>
      </w:r>
      <w:r>
        <w:rPr>
          <w:rFonts w:ascii="Times New Roman" w:eastAsia="仿宋_GB2312" w:hAnsi="Times New Roman" w:cs="Times New Roman" w:hint="default"/>
          <w:kern w:val="2"/>
          <w:sz w:val="32"/>
          <w:szCs w:val="32"/>
        </w:rPr>
        <w:t>工程建设</w:t>
      </w:r>
      <w:r>
        <w:rPr>
          <w:rFonts w:ascii="Times New Roman" w:eastAsia="仿宋_GB2312" w:hAnsi="Times New Roman" w:cs="Times New Roman" w:hint="default"/>
          <w:kern w:val="2"/>
          <w:sz w:val="32"/>
          <w:szCs w:val="32"/>
          <w:lang w:eastAsia="zh-CN"/>
        </w:rPr>
        <w:t>和</w:t>
      </w:r>
      <w:r>
        <w:rPr>
          <w:rFonts w:ascii="Times New Roman" w:eastAsia="仿宋_GB2312" w:hAnsi="Times New Roman" w:cs="Times New Roman" w:hint="default"/>
          <w:kern w:val="2"/>
          <w:sz w:val="32"/>
          <w:szCs w:val="32"/>
        </w:rPr>
        <w:t>提升水利工程效益，全面</w:t>
      </w:r>
      <w:r>
        <w:rPr>
          <w:rFonts w:ascii="Times New Roman" w:eastAsia="仿宋_GB2312" w:hAnsi="Times New Roman" w:cs="Times New Roman" w:hint="default"/>
          <w:kern w:val="2"/>
          <w:sz w:val="32"/>
          <w:szCs w:val="32"/>
          <w:lang w:eastAsia="zh-CN"/>
        </w:rPr>
        <w:t>推进</w:t>
      </w:r>
      <w:r>
        <w:rPr>
          <w:rFonts w:ascii="Times New Roman" w:eastAsia="仿宋_GB2312" w:hAnsi="Times New Roman" w:cs="Times New Roman" w:hint="default"/>
          <w:kern w:val="2"/>
          <w:sz w:val="32"/>
          <w:szCs w:val="32"/>
        </w:rPr>
        <w:t>我</w:t>
      </w:r>
      <w:r>
        <w:rPr>
          <w:rFonts w:ascii="仿宋" w:eastAsia="仿宋" w:hAnsi="仿宋" w:cs="仿宋" w:hint="eastAsia"/>
          <w:kern w:val="2"/>
          <w:sz w:val="32"/>
          <w:szCs w:val="32"/>
        </w:rPr>
        <w:t>县水利工程建设</w:t>
      </w:r>
      <w:r>
        <w:rPr>
          <w:rFonts w:ascii="仿宋" w:eastAsia="仿宋" w:hAnsi="仿宋" w:cs="仿宋" w:hint="eastAsia"/>
          <w:kern w:val="2"/>
          <w:sz w:val="32"/>
          <w:szCs w:val="32"/>
          <w:lang w:eastAsia="zh-CN"/>
        </w:rPr>
        <w:t>和</w:t>
      </w:r>
      <w:r>
        <w:rPr>
          <w:rFonts w:ascii="仿宋" w:eastAsia="仿宋" w:hAnsi="仿宋" w:cs="仿宋" w:hint="eastAsia"/>
          <w:kern w:val="2"/>
          <w:sz w:val="32"/>
          <w:szCs w:val="32"/>
        </w:rPr>
        <w:t>管理</w:t>
      </w:r>
      <w:r>
        <w:rPr>
          <w:rFonts w:ascii="仿宋" w:eastAsia="仿宋" w:hAnsi="仿宋" w:cs="仿宋" w:hint="eastAsia"/>
          <w:kern w:val="2"/>
          <w:sz w:val="32"/>
          <w:szCs w:val="32"/>
          <w:lang w:eastAsia="zh-CN"/>
        </w:rPr>
        <w:t>工作</w:t>
      </w:r>
      <w:r>
        <w:rPr>
          <w:rFonts w:ascii="仿宋" w:eastAsia="仿宋" w:hAnsi="仿宋" w:cs="仿宋" w:hint="eastAsia"/>
          <w:kern w:val="2"/>
          <w:sz w:val="32"/>
          <w:szCs w:val="32"/>
        </w:rPr>
        <w:t>，经</w:t>
      </w:r>
      <w:r>
        <w:rPr>
          <w:rFonts w:ascii="仿宋" w:eastAsia="仿宋" w:hAnsi="仿宋" w:cs="仿宋" w:hint="eastAsia"/>
          <w:kern w:val="2"/>
          <w:sz w:val="32"/>
          <w:szCs w:val="32"/>
          <w:lang w:eastAsia="zh-CN"/>
        </w:rPr>
        <w:t>县水利局</w:t>
      </w:r>
      <w:r>
        <w:rPr>
          <w:rFonts w:ascii="仿宋" w:eastAsia="仿宋" w:hAnsi="仿宋" w:cs="仿宋" w:hint="eastAsia"/>
          <w:kern w:val="2"/>
          <w:sz w:val="32"/>
          <w:szCs w:val="32"/>
        </w:rPr>
        <w:t>研究决定，现将永嘉县</w:t>
      </w:r>
      <w:r>
        <w:rPr>
          <w:rFonts w:ascii="仿宋" w:eastAsia="仿宋" w:hAnsi="仿宋" w:cs="仿宋" w:hint="eastAsia"/>
          <w:kern w:val="2"/>
          <w:sz w:val="32"/>
          <w:szCs w:val="32"/>
          <w:lang w:eastAsia="zh-CN"/>
        </w:rPr>
        <w:t>2023年第十二批面上其他水利建设与管理项目经费</w:t>
      </w:r>
      <w:r>
        <w:rPr>
          <w:rFonts w:ascii="仿宋" w:eastAsia="仿宋" w:hAnsi="仿宋" w:cs="仿宋" w:hint="eastAsia"/>
          <w:kern w:val="2"/>
          <w:sz w:val="32"/>
          <w:szCs w:val="32"/>
        </w:rPr>
        <w:t>共计</w:t>
      </w:r>
      <w:r>
        <w:rPr>
          <w:rFonts w:ascii="仿宋" w:eastAsia="仿宋" w:hAnsi="仿宋" w:cs="仿宋" w:hint="eastAsia"/>
          <w:kern w:val="2"/>
          <w:sz w:val="32"/>
          <w:szCs w:val="32"/>
          <w:lang w:val="en-US" w:eastAsia="zh-CN"/>
        </w:rPr>
        <w:t>143.826</w:t>
      </w:r>
      <w:r>
        <w:rPr>
          <w:rFonts w:ascii="仿宋" w:eastAsia="仿宋" w:hAnsi="仿宋" w:cs="仿宋" w:hint="eastAsia"/>
          <w:kern w:val="2"/>
          <w:sz w:val="32"/>
          <w:szCs w:val="32"/>
        </w:rPr>
        <w:t>万元下达给你们（详见附件）。</w:t>
      </w:r>
    </w:p>
    <w:p>
      <w:pPr>
        <w:keepNext w:val="0"/>
        <w:keepLines w:val="0"/>
        <w:pageBreakBefore w:val="0"/>
        <w:widowControl w:val="0"/>
        <w:kinsoku/>
        <w:wordWrap/>
        <w:overflowPunct/>
        <w:topLinePunct w:val="0"/>
        <w:autoSpaceDE/>
        <w:autoSpaceDN/>
        <w:bidi w:val="0"/>
        <w:adjustRightInd/>
        <w:snapToGrid/>
        <w:spacing w:line="480" w:lineRule="exact"/>
        <w:ind w:firstLine="646"/>
        <w:textAlignment w:val="auto"/>
        <w:outlineLvl w:val="9"/>
        <w:rPr>
          <w:rFonts w:ascii="仿宋" w:eastAsia="仿宋" w:hAnsi="仿宋" w:cs="仿宋" w:hint="eastAsia"/>
          <w:kern w:val="2"/>
          <w:sz w:val="32"/>
          <w:szCs w:val="32"/>
        </w:rPr>
      </w:pPr>
      <w:r>
        <w:rPr>
          <w:rFonts w:ascii="仿宋" w:eastAsia="仿宋" w:hAnsi="仿宋" w:cs="仿宋" w:hint="eastAsia"/>
          <w:kern w:val="2"/>
          <w:sz w:val="32"/>
          <w:szCs w:val="32"/>
        </w:rPr>
        <w:t>请你们收到资金后，根据省、市、县有关规定及政策，切实加强领导，明确责任，加强资金使用管理，确保专款专用，充分发挥资金使用效益。</w:t>
      </w:r>
    </w:p>
    <w:p>
      <w:pPr>
        <w:widowControl w:val="0"/>
        <w:overflowPunct/>
        <w:autoSpaceDE/>
        <w:autoSpaceDN/>
        <w:adjustRightInd/>
        <w:spacing w:line="200" w:lineRule="exact"/>
        <w:ind w:firstLine="640" w:firstLineChars="200"/>
        <w:textAlignment w:val="auto"/>
        <w:rPr>
          <w:rFonts w:ascii="仿宋" w:eastAsia="仿宋" w:hAnsi="仿宋" w:cs="仿宋" w:hint="eastAsia"/>
          <w:kern w:val="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1598" w:hanging="960" w:leftChars="304" w:hangingChars="300"/>
        <w:textAlignment w:val="auto"/>
        <w:rPr>
          <w:rFonts w:ascii="仿宋" w:eastAsia="仿宋" w:hAnsi="仿宋" w:cs="仿宋" w:hint="eastAsia"/>
          <w:kern w:val="2"/>
          <w:sz w:val="32"/>
          <w:szCs w:val="32"/>
        </w:rPr>
      </w:pPr>
      <w:r>
        <w:rPr>
          <w:rFonts w:ascii="仿宋" w:eastAsia="仿宋" w:hAnsi="仿宋" w:cs="仿宋" w:hint="eastAsia"/>
          <w:kern w:val="2"/>
          <w:sz w:val="32"/>
          <w:szCs w:val="32"/>
        </w:rPr>
        <w:t>附件</w:t>
      </w:r>
      <w:r>
        <w:rPr>
          <w:rFonts w:ascii="仿宋" w:eastAsia="仿宋" w:hAnsi="仿宋" w:cs="仿宋" w:hint="eastAsia"/>
          <w:kern w:val="2"/>
          <w:sz w:val="32"/>
          <w:szCs w:val="32"/>
          <w:lang w:eastAsia="zh-CN"/>
        </w:rPr>
        <w:t>：</w:t>
      </w:r>
      <w:r>
        <w:rPr>
          <w:rFonts w:ascii="仿宋" w:eastAsia="仿宋" w:hAnsi="仿宋" w:cs="仿宋" w:hint="eastAsia"/>
          <w:kern w:val="2"/>
          <w:sz w:val="32"/>
          <w:szCs w:val="32"/>
        </w:rPr>
        <w:t>永嘉县</w:t>
      </w:r>
      <w:r>
        <w:rPr>
          <w:rFonts w:ascii="仿宋" w:eastAsia="仿宋" w:hAnsi="仿宋" w:cs="仿宋" w:hint="eastAsia"/>
          <w:kern w:val="2"/>
          <w:sz w:val="32"/>
          <w:szCs w:val="32"/>
          <w:lang w:eastAsia="zh-CN"/>
        </w:rPr>
        <w:t>2023年第十二批面上其他水利建设与管理项目经费分配</w:t>
      </w:r>
      <w:r>
        <w:rPr>
          <w:rFonts w:ascii="仿宋" w:eastAsia="仿宋" w:hAnsi="仿宋" w:cs="仿宋" w:hint="eastAsia"/>
          <w:kern w:val="2"/>
          <w:sz w:val="32"/>
          <w:szCs w:val="32"/>
        </w:rPr>
        <w:t>表</w:t>
      </w:r>
    </w:p>
    <w:p>
      <w:pPr>
        <w:keepNext w:val="0"/>
        <w:keepLines w:val="0"/>
        <w:pageBreakBefore w:val="0"/>
        <w:widowControl w:val="0"/>
        <w:kinsoku/>
        <w:wordWrap/>
        <w:overflowPunct/>
        <w:topLinePunct w:val="0"/>
        <w:autoSpaceDE/>
        <w:autoSpaceDN/>
        <w:bidi w:val="0"/>
        <w:adjustRightInd/>
        <w:snapToGrid/>
        <w:spacing w:line="200" w:lineRule="exact"/>
        <w:ind w:left="1598" w:hanging="960" w:leftChars="304" w:hangingChars="300"/>
        <w:textAlignment w:val="auto"/>
        <w:rPr>
          <w:rFonts w:ascii="仿宋" w:eastAsia="仿宋" w:hAnsi="仿宋" w:cs="仿宋" w:hint="eastAsia"/>
          <w:kern w:val="2"/>
          <w:sz w:val="32"/>
          <w:szCs w:val="32"/>
          <w:lang w:eastAsia="zh-CN"/>
        </w:rPr>
      </w:pPr>
    </w:p>
    <w:p>
      <w:pPr>
        <w:widowControl w:val="0"/>
        <w:overflowPunct/>
        <w:autoSpaceDE/>
        <w:autoSpaceDN/>
        <w:adjustRightInd/>
        <w:spacing w:line="480" w:lineRule="exact"/>
        <w:ind w:right="640" w:firstLine="2560" w:firstLineChars="800"/>
        <w:textAlignment w:val="auto"/>
        <w:rPr>
          <w:rFonts w:ascii="仿宋" w:eastAsia="仿宋" w:hAnsi="仿宋" w:cs="仿宋" w:hint="eastAsia"/>
          <w:kern w:val="2"/>
          <w:sz w:val="32"/>
          <w:szCs w:val="32"/>
        </w:rPr>
      </w:pPr>
      <w:r>
        <w:rPr>
          <w:rFonts w:ascii="仿宋" w:eastAsia="仿宋" w:hAnsi="仿宋" w:cs="仿宋" w:hint="eastAsia"/>
          <w:kern w:val="2"/>
          <w:sz w:val="32"/>
          <w:szCs w:val="32"/>
        </w:rPr>
        <w:t>永嘉县财政局         永嘉县水利局</w:t>
      </w:r>
    </w:p>
    <w:p>
      <w:pPr>
        <w:widowControl w:val="0"/>
        <w:overflowPunct/>
        <w:autoSpaceDE/>
        <w:autoSpaceDN/>
        <w:adjustRightInd/>
        <w:spacing w:line="480" w:lineRule="exact"/>
        <w:ind w:right="480" w:firstLine="640" w:firstLineChars="200"/>
        <w:jc w:val="center"/>
        <w:textAlignment w:val="auto"/>
        <w:rPr>
          <w:rFonts w:ascii="仿宋" w:eastAsia="仿宋" w:hAnsi="仿宋" w:cs="仿宋" w:hint="eastAsia"/>
          <w:kern w:val="2"/>
          <w:sz w:val="32"/>
          <w:szCs w:val="32"/>
        </w:rPr>
      </w:pPr>
      <w:r>
        <w:rPr>
          <w:rFonts w:ascii="仿宋" w:eastAsia="仿宋" w:hAnsi="仿宋" w:cs="仿宋" w:hint="eastAsia"/>
          <w:kern w:val="2"/>
          <w:sz w:val="32"/>
          <w:szCs w:val="32"/>
          <w:lang w:val="en-US" w:eastAsia="zh-CN"/>
        </w:rPr>
        <w:t xml:space="preserve">                              </w:t>
      </w:r>
      <w:r>
        <w:rPr>
          <w:rFonts w:ascii="仿宋" w:eastAsia="仿宋" w:hAnsi="仿宋" w:cs="仿宋" w:hint="eastAsia"/>
          <w:kern w:val="2"/>
          <w:sz w:val="32"/>
          <w:szCs w:val="32"/>
          <w:lang w:eastAsia="zh-CN"/>
        </w:rPr>
        <w:t>202</w:t>
      </w:r>
      <w:r>
        <w:rPr>
          <w:rFonts w:ascii="仿宋" w:eastAsia="仿宋" w:hAnsi="仿宋" w:cs="仿宋" w:hint="eastAsia"/>
          <w:kern w:val="2"/>
          <w:sz w:val="32"/>
          <w:szCs w:val="32"/>
          <w:lang w:val="en-US" w:eastAsia="zh-CN"/>
        </w:rPr>
        <w:t>4</w:t>
      </w:r>
      <w:r>
        <w:rPr>
          <w:rFonts w:ascii="仿宋" w:eastAsia="仿宋" w:hAnsi="仿宋" w:cs="仿宋" w:hint="eastAsia"/>
          <w:kern w:val="2"/>
          <w:sz w:val="32"/>
          <w:szCs w:val="32"/>
          <w:lang w:eastAsia="zh-CN"/>
        </w:rPr>
        <w:t>年</w:t>
      </w:r>
      <w:r>
        <w:rPr>
          <w:rFonts w:ascii="仿宋" w:eastAsia="仿宋" w:hAnsi="仿宋" w:cs="仿宋" w:hint="eastAsia"/>
          <w:kern w:val="2"/>
          <w:sz w:val="32"/>
          <w:szCs w:val="32"/>
          <w:lang w:val="en-US" w:eastAsia="zh-CN"/>
        </w:rPr>
        <w:t>4</w:t>
      </w:r>
      <w:r>
        <w:rPr>
          <w:rFonts w:ascii="仿宋" w:eastAsia="仿宋" w:hAnsi="仿宋" w:cs="仿宋" w:hint="eastAsia"/>
          <w:kern w:val="2"/>
          <w:sz w:val="32"/>
          <w:szCs w:val="32"/>
        </w:rPr>
        <w:t>月</w:t>
      </w:r>
      <w:r>
        <w:rPr>
          <w:rFonts w:ascii="仿宋" w:eastAsia="仿宋" w:hAnsi="仿宋" w:cs="仿宋" w:hint="eastAsia"/>
          <w:kern w:val="2"/>
          <w:sz w:val="32"/>
          <w:szCs w:val="32"/>
          <w:lang w:val="en-US" w:eastAsia="zh-CN"/>
        </w:rPr>
        <w:t>9</w:t>
      </w:r>
      <w:r>
        <w:rPr>
          <w:rFonts w:ascii="仿宋" w:eastAsia="仿宋" w:hAnsi="仿宋" w:cs="仿宋" w:hint="eastAsia"/>
          <w:kern w:val="2"/>
          <w:sz w:val="32"/>
          <w:szCs w:val="32"/>
        </w:rPr>
        <w:t>日</w:t>
      </w:r>
    </w:p>
    <w:p>
      <w:pPr>
        <w:tabs>
          <w:tab w:val="left" w:pos="8640"/>
        </w:tabs>
        <w:ind w:firstLine="320" w:firstLineChars="100"/>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667375" cy="0"/>
                <wp:effectExtent l="0" t="5080" r="0" b="4445"/>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a:solidFill>
                            <a:srgbClr val="000000"/>
                          </a:solidFill>
                        </a:ln>
                      </wps:spPr>
                      <wps:bodyPr upright="1"/>
                    </wps:wsp>
                  </a:graphicData>
                </a:graphic>
              </wp:anchor>
            </w:drawing>
          </mc:Choice>
          <mc:Fallback>
            <w:pict>
              <v:line id="_x0000_s1026" o:spid="_x0000_s1025" style="mso-height-relative:page;mso-width-relative:page;position:absolute;z-index:251659264" from="0,2pt" to="446.25pt,2pt" coordsize="21600,21600" stroked="t" strokecolor="black">
                <v:stroke joinstyle="round"/>
                <o:lock v:ext="edit" aspectratio="f"/>
              </v:line>
            </w:pict>
          </mc:Fallback>
        </mc:AlternateContent>
      </w:r>
      <w:r>
        <w:rPr>
          <w:rFonts w:ascii="仿宋_GB2312" w:eastAsia="仿宋_GB2312" w:hint="eastAsia"/>
          <w:sz w:val="32"/>
          <w:szCs w:val="32"/>
        </w:rPr>
        <w:t xml:space="preserve">永嘉县财政局办公室   </w:t>
      </w:r>
      <w:r>
        <w:rPr>
          <w:rFonts w:ascii="仿宋_GB2312" w:eastAsia="仿宋_GB2312" w:hint="eastAsia"/>
          <w:sz w:val="32"/>
          <w:szCs w:val="32"/>
          <w:lang w:val="en-US" w:eastAsia="zh-CN"/>
        </w:rPr>
        <w:t xml:space="preserve"> </w:t>
      </w:r>
      <w:r>
        <w:rPr>
          <w:rFonts w:ascii="仿宋_GB2312" w:eastAsia="仿宋_GB2312" w:hint="eastAsia"/>
          <w:sz w:val="32"/>
          <w:szCs w:val="32"/>
        </w:rPr>
        <w:t xml:space="preserve">   </w:t>
      </w:r>
      <w:r>
        <w:rPr>
          <w:rFonts w:ascii="仿宋_GB2312" w:eastAsia="仿宋_GB2312" w:hint="eastAsia"/>
          <w:sz w:val="32"/>
          <w:szCs w:val="32"/>
          <w:lang w:val="en-US" w:eastAsia="zh-CN"/>
        </w:rPr>
        <w:t xml:space="preserve">    </w:t>
      </w:r>
      <w:r>
        <w:rPr>
          <w:rFonts w:ascii="仿宋_GB2312" w:eastAsia="仿宋_GB2312" w:hint="eastAsia"/>
          <w:sz w:val="32"/>
          <w:szCs w:val="32"/>
        </w:rPr>
        <w:t xml:space="preserve">  </w:t>
      </w:r>
      <w:r>
        <w:rPr>
          <w:rFonts w:ascii="仿宋_GB2312" w:eastAsia="仿宋_GB2312" w:hint="eastAsia"/>
          <w:sz w:val="32"/>
          <w:szCs w:val="32"/>
          <w:lang w:val="en-US" w:eastAsia="zh-CN"/>
        </w:rPr>
        <w:t xml:space="preserve"> </w:t>
      </w:r>
      <w:r>
        <w:rPr>
          <w:rFonts w:ascii="仿宋_GB2312" w:eastAsia="仿宋_GB2312" w:hint="eastAsia"/>
          <w:sz w:val="32"/>
          <w:szCs w:val="32"/>
        </w:rPr>
        <w:t xml:space="preserve"> 20</w:t>
      </w:r>
      <w:r>
        <w:rPr>
          <w:rFonts w:ascii="仿宋_GB2312" w:eastAsia="仿宋_GB2312" w:hint="eastAsia"/>
          <w:sz w:val="32"/>
          <w:szCs w:val="32"/>
          <w:lang w:val="en-US" w:eastAsia="zh-CN"/>
        </w:rPr>
        <w:t>24</w:t>
      </w:r>
      <w:r>
        <w:rPr>
          <w:rFonts w:ascii="仿宋_GB2312" w:eastAsia="仿宋_GB2312" w:hint="eastAsia"/>
          <w:sz w:val="32"/>
          <w:szCs w:val="32"/>
        </w:rPr>
        <w:t>年</w:t>
      </w:r>
      <w:r>
        <w:rPr>
          <w:rFonts w:ascii="仿宋_GB2312" w:eastAsia="仿宋_GB2312" w:hint="eastAsia"/>
          <w:sz w:val="32"/>
          <w:szCs w:val="32"/>
          <w:lang w:val="en-US" w:eastAsia="zh-CN"/>
        </w:rPr>
        <w:t>4</w:t>
      </w:r>
      <w:r>
        <w:rPr>
          <w:rFonts w:ascii="仿宋_GB2312" w:eastAsia="仿宋_GB2312" w:hint="eastAsia"/>
          <w:sz w:val="32"/>
          <w:szCs w:val="32"/>
        </w:rPr>
        <w:t>月</w:t>
      </w:r>
      <w:r>
        <w:rPr>
          <w:rFonts w:ascii="仿宋_GB2312" w:eastAsia="仿宋_GB2312" w:hint="eastAsia"/>
          <w:sz w:val="32"/>
          <w:szCs w:val="32"/>
          <w:lang w:val="en-US" w:eastAsia="zh-CN"/>
        </w:rPr>
        <w:t>10</w:t>
      </w:r>
      <w:r>
        <w:rPr>
          <w:rFonts w:ascii="仿宋_GB2312" w:eastAsia="仿宋_GB2312" w:hint="eastAsia"/>
          <w:sz w:val="32"/>
          <w:szCs w:val="32"/>
        </w:rPr>
        <w:t>日印发</w:t>
      </w:r>
    </w:p>
    <w:p>
      <w:pPr>
        <w:tabs>
          <w:tab w:val="left" w:pos="7116"/>
        </w:tabs>
        <w:spacing w:line="200" w:lineRule="exact"/>
        <w:jc w:val="left"/>
        <w:rPr>
          <w:rFonts w:hint="eastAsia"/>
        </w:rPr>
      </w:pPr>
      <w:bookmarkStart w:id="3" w:name="dyjd"/>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5667375" cy="0"/>
                <wp:effectExtent l="0" t="5080" r="0" b="4445"/>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a:solidFill>
                            <a:srgbClr val="000000"/>
                          </a:solidFill>
                        </a:ln>
                      </wps:spPr>
                      <wps:bodyPr upright="1"/>
                    </wps:wsp>
                  </a:graphicData>
                </a:graphic>
              </wp:anchor>
            </w:drawing>
          </mc:Choice>
          <mc:Fallback>
            <w:pict>
              <v:line id="_x0000_s1026" o:spid="_x0000_s1026" style="mso-height-relative:page;mso-width-relative:page;position:absolute;z-index:251661312" from="1.5pt,0.05pt" to="447.75pt,0.05pt" coordsize="21600,21600" stroked="t" strokecolor="black">
                <v:stroke joinstyle="round"/>
                <o:lock v:ext="edit" aspectratio="f"/>
              </v:line>
            </w:pict>
          </mc:Fallback>
        </mc:AlternateContent>
      </w:r>
      <w:bookmarkEnd w:id="3"/>
    </w:p>
    <w:p>
      <w:pPr>
        <w:widowControl w:val="0"/>
        <w:overflowPunct/>
        <w:autoSpaceDE/>
        <w:autoSpaceDN/>
        <w:adjustRightInd/>
        <w:spacing w:line="360" w:lineRule="auto"/>
        <w:textAlignment w:val="auto"/>
        <w:rPr>
          <w:rFonts w:ascii="仿宋" w:eastAsia="仿宋" w:hAnsi="仿宋" w:cs="仿宋" w:hint="eastAsia"/>
          <w:kern w:val="2"/>
          <w:sz w:val="32"/>
          <w:szCs w:val="32"/>
        </w:rPr>
        <w:sectPr>
          <w:headerReference w:type="default" r:id="rId5"/>
          <w:footerReference w:type="default" r:id="rId6"/>
          <w:pgSz w:w="11907" w:h="16840"/>
          <w:pgMar w:top="2041" w:right="1531" w:bottom="1134" w:left="1531" w:header="851" w:footer="1134" w:gutter="0"/>
          <w:pgBorders>
            <w:top w:val="none" w:sz="0" w:space="0" w:color="auto"/>
            <w:left w:val="none" w:sz="0" w:space="0" w:color="auto"/>
            <w:bottom w:val="none" w:sz="0" w:space="0" w:color="auto"/>
            <w:right w:val="none" w:sz="0" w:space="0" w:color="auto"/>
          </w:pgBorders>
          <w:pgNumType w:fmt="numberInDash"/>
          <w:cols w:num="1" w:space="720"/>
          <w:docGrid w:linePitch="312" w:charSpace="0"/>
        </w:sectPr>
      </w:pPr>
    </w:p>
    <w:p>
      <w:pPr>
        <w:widowControl w:val="0"/>
        <w:overflowPunct/>
        <w:autoSpaceDE/>
        <w:autoSpaceDN/>
        <w:adjustRightInd/>
        <w:spacing w:line="360" w:lineRule="auto"/>
        <w:textAlignment w:val="auto"/>
        <w:rPr>
          <w:rFonts w:ascii="仿宋_GB2312" w:eastAsia="仿宋_GB2312" w:hint="eastAsia"/>
          <w:kern w:val="2"/>
          <w:sz w:val="32"/>
          <w:szCs w:val="32"/>
          <w:lang w:eastAsia="zh-CN"/>
        </w:rPr>
      </w:pPr>
    </w:p>
    <w:p>
      <w:pPr>
        <w:widowControl w:val="0"/>
        <w:overflowPunct/>
        <w:autoSpaceDE/>
        <w:autoSpaceDN/>
        <w:adjustRightInd/>
        <w:spacing w:line="360" w:lineRule="auto"/>
        <w:textAlignment w:val="auto"/>
        <w:rPr>
          <w:rFonts w:ascii="仿宋_GB2312" w:eastAsia="仿宋_GB2312" w:hint="default"/>
          <w:kern w:val="2"/>
          <w:sz w:val="32"/>
          <w:szCs w:val="32"/>
          <w:lang w:val="en-US" w:eastAsia="zh-CN"/>
        </w:rPr>
      </w:pPr>
      <w:r>
        <w:rPr>
          <w:rFonts w:ascii="仿宋_GB2312" w:eastAsia="仿宋_GB2312" w:hint="eastAsia"/>
          <w:kern w:val="2"/>
          <w:sz w:val="32"/>
          <w:szCs w:val="32"/>
          <w:lang w:eastAsia="zh-CN"/>
        </w:rPr>
        <w:t>附件</w:t>
      </w:r>
      <w:r>
        <w:rPr>
          <w:rFonts w:ascii="仿宋_GB2312" w:eastAsia="仿宋_GB2312" w:hint="eastAsia"/>
          <w:kern w:val="2"/>
          <w:sz w:val="32"/>
          <w:szCs w:val="32"/>
          <w:lang w:val="en-US" w:eastAsia="zh-CN"/>
        </w:rPr>
        <w:t>:</w:t>
      </w:r>
    </w:p>
    <w:p>
      <w:pPr>
        <w:widowControl w:val="0"/>
        <w:overflowPunct/>
        <w:autoSpaceDE/>
        <w:autoSpaceDN/>
        <w:adjustRightInd/>
        <w:spacing w:line="360" w:lineRule="auto"/>
        <w:jc w:val="center"/>
        <w:textAlignment w:val="auto"/>
        <w:rPr>
          <w:rFonts w:ascii="宋体" w:eastAsia="宋体" w:hAnsi="宋体" w:cs="宋体" w:hint="eastAsia"/>
          <w:kern w:val="2"/>
          <w:sz w:val="44"/>
          <w:szCs w:val="44"/>
          <w:lang w:val="en-US" w:eastAsia="zh-CN"/>
        </w:rPr>
      </w:pPr>
      <w:r>
        <w:rPr>
          <w:rFonts w:ascii="宋体" w:eastAsia="宋体" w:hAnsi="宋体" w:cs="宋体" w:hint="eastAsia"/>
          <w:kern w:val="2"/>
          <w:sz w:val="44"/>
          <w:szCs w:val="44"/>
          <w:lang w:eastAsia="zh-CN"/>
        </w:rPr>
        <w:t>永嘉县2023年第十二批面上其他水利建设与管理项目经费分配表</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ascii="仿宋_GB2312" w:eastAsia="仿宋_GB2312" w:hint="eastAsia"/>
          <w:kern w:val="2"/>
          <w:sz w:val="32"/>
          <w:szCs w:val="32"/>
          <w:lang w:eastAsia="zh-CN"/>
        </w:rPr>
      </w:pPr>
      <w:r>
        <w:rPr>
          <w:rFonts w:ascii="仿宋_GB2312" w:eastAsia="仿宋_GB2312" w:hint="eastAsia"/>
          <w:kern w:val="2"/>
          <w:sz w:val="32"/>
          <w:szCs w:val="32"/>
          <w:lang w:eastAsia="zh-CN"/>
        </w:rPr>
        <w:t>单位：万元</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49"/>
        <w:gridCol w:w="950"/>
        <w:gridCol w:w="2490"/>
        <w:gridCol w:w="2001"/>
        <w:gridCol w:w="899"/>
        <w:gridCol w:w="706"/>
        <w:gridCol w:w="933"/>
        <w:gridCol w:w="1005"/>
        <w:gridCol w:w="915"/>
        <w:gridCol w:w="743"/>
        <w:gridCol w:w="1583"/>
        <w:gridCol w:w="143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50"/>
          <w:tblHeader/>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序号</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建设单位</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建设项目</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工程建设内容</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合同价</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项目补助比例</w:t>
            </w: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结算价</w:t>
            </w: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已补资金</w:t>
            </w: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本次补助</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累计补助比例</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开户行、账户名、账号</w:t>
            </w: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备注</w:t>
            </w: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50"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合计</w:t>
            </w:r>
          </w:p>
        </w:tc>
        <w:tc>
          <w:tcPr>
            <w:tcW w:w="2001" w:type="dxa"/>
            <w:noWrap w:val="0"/>
            <w:vAlign w:val="center"/>
          </w:tcPr>
          <w:p>
            <w:pPr>
              <w:jc w:val="center"/>
              <w:rPr>
                <w:rFonts w:ascii="Times New Roman" w:eastAsia="宋体" w:hAnsi="Times New Roman" w:cs="Times New Roman" w:hint="default"/>
                <w:b/>
                <w:bCs/>
                <w:i w:val="0"/>
                <w:iCs w:val="0"/>
                <w:color w:val="000000"/>
                <w:sz w:val="21"/>
                <w:szCs w:val="21"/>
                <w:u w:val="none"/>
              </w:rPr>
            </w:pPr>
          </w:p>
          <w:p>
            <w:pPr>
              <w:jc w:val="center"/>
              <w:rPr>
                <w:rFonts w:ascii="Times New Roman" w:eastAsia="宋体" w:hAnsi="Times New Roman" w:cs="Times New Roman" w:hint="default"/>
                <w:b/>
                <w:bCs/>
                <w:i w:val="0"/>
                <w:iCs w:val="0"/>
                <w:color w:val="000000"/>
                <w:sz w:val="21"/>
                <w:szCs w:val="21"/>
                <w:u w:val="none"/>
              </w:rPr>
            </w:pPr>
          </w:p>
        </w:tc>
        <w:tc>
          <w:tcPr>
            <w:tcW w:w="899"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706"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3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143.826</w:t>
            </w:r>
          </w:p>
        </w:tc>
        <w:tc>
          <w:tcPr>
            <w:tcW w:w="74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58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435" w:type="dxa"/>
            <w:noWrap w:val="0"/>
            <w:vAlign w:val="center"/>
          </w:tcPr>
          <w:p>
            <w:pPr>
              <w:jc w:val="center"/>
              <w:rPr>
                <w:rFonts w:ascii="Times New Roman" w:eastAsia="宋体" w:hAnsi="Times New Roman" w:cs="Times New Roman" w:hint="default"/>
                <w:b/>
                <w:bCs/>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一</w:t>
            </w:r>
          </w:p>
        </w:tc>
        <w:tc>
          <w:tcPr>
            <w:tcW w:w="950"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水利工程维修养护及管理</w:t>
            </w:r>
          </w:p>
        </w:tc>
        <w:tc>
          <w:tcPr>
            <w:tcW w:w="2001"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899"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706"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3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 xml:space="preserve">120.27 </w:t>
            </w:r>
          </w:p>
        </w:tc>
        <w:tc>
          <w:tcPr>
            <w:tcW w:w="74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58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435" w:type="dxa"/>
            <w:noWrap w:val="0"/>
            <w:vAlign w:val="center"/>
          </w:tcPr>
          <w:p>
            <w:pPr>
              <w:jc w:val="center"/>
              <w:rPr>
                <w:rFonts w:ascii="Times New Roman" w:eastAsia="宋体" w:hAnsi="Times New Roman" w:cs="Times New Roman" w:hint="default"/>
                <w:b/>
                <w:bCs/>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永嘉县小子溪水库安全鉴定及工程地质勘察</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安全鉴定及工程地质勘察</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19.2</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933"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5.76</w:t>
            </w: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13.44</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县水利局掌握使用</w:t>
            </w:r>
          </w:p>
        </w:tc>
        <w:tc>
          <w:tcPr>
            <w:tcW w:w="1435" w:type="dxa"/>
            <w:noWrap w:val="0"/>
            <w:vAlign w:val="center"/>
          </w:tcPr>
          <w:p>
            <w:pPr>
              <w:jc w:val="center"/>
              <w:rPr>
                <w:rFonts w:ascii="Times New Roman" w:eastAsia="宋体" w:hAnsi="Times New Roman" w:cs="Times New Roman" w:hint="default"/>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eastAsia"/>
                <w:i w:val="0"/>
                <w:iCs w:val="0"/>
                <w:color w:val="000000"/>
                <w:kern w:val="0"/>
                <w:sz w:val="21"/>
                <w:szCs w:val="21"/>
                <w:u w:val="none"/>
                <w:lang w:val="en-US" w:eastAsia="zh-CN" w:bidi="ar"/>
              </w:rPr>
              <w:t>2</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永嘉县水库山塘巡查记录本印刷合同</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永嘉县水库山塘巡查记录本印刷773本</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1.1</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933"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1.1</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eastAsia="zh-CN" w:bidi="ar"/>
              </w:rPr>
              <w:t>100</w:t>
            </w:r>
            <w:r>
              <w:rPr>
                <w:rFonts w:ascii="Times New Roman" w:eastAsia="宋体" w:hAnsi="Times New Roman" w:cs="Times New Roman" w:hint="default"/>
                <w:i w:val="0"/>
                <w:iCs w:val="0"/>
                <w:color w:val="000000"/>
                <w:kern w:val="0"/>
                <w:sz w:val="21"/>
                <w:szCs w:val="21"/>
                <w:u w:val="none"/>
                <w:lang w:val="en-US" w:eastAsia="zh-CN" w:bidi="ar"/>
              </w:rPr>
              <w:t>%</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县水利局掌握使用</w:t>
            </w:r>
          </w:p>
        </w:tc>
        <w:tc>
          <w:tcPr>
            <w:tcW w:w="1435" w:type="dxa"/>
            <w:noWrap w:val="0"/>
            <w:vAlign w:val="center"/>
          </w:tcPr>
          <w:p>
            <w:pPr>
              <w:jc w:val="center"/>
              <w:rPr>
                <w:rFonts w:ascii="Times New Roman" w:eastAsia="宋体" w:hAnsi="Times New Roman" w:cs="Times New Roman" w:hint="default"/>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eastAsia"/>
                <w:i w:val="0"/>
                <w:iCs w:val="0"/>
                <w:color w:val="000000"/>
                <w:kern w:val="0"/>
                <w:sz w:val="21"/>
                <w:szCs w:val="21"/>
                <w:u w:val="none"/>
                <w:lang w:val="en-US" w:eastAsia="zh-CN" w:bidi="ar"/>
              </w:rPr>
              <w:t>3</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永嘉县小型水库和屋顶山塘控制点水准点沉降位移点选埋及沉降位移观测项目</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77座小型水库和42座屋顶山塘控制点水准点沉降位移点选埋及沉降位移观测</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182.5</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933"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54.75</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30%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县水利局掌握使用</w:t>
            </w: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预付款</w:t>
            </w:r>
          </w:p>
        </w:tc>
      </w:tr>
      <w:tr>
        <w:tblPrEx>
          <w:tblW w:w="0" w:type="auto"/>
          <w:tblInd w:w="0" w:type="dxa"/>
          <w:tblLayout w:type="fixed"/>
          <w:tblCellMar>
            <w:top w:w="0" w:type="dxa"/>
            <w:left w:w="108" w:type="dxa"/>
            <w:bottom w:w="0" w:type="dxa"/>
            <w:right w:w="108" w:type="dxa"/>
          </w:tblCellMar>
        </w:tblPrEx>
        <w:trPr>
          <w:trHeight w:val="1394"/>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4</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永嘉县水电站生态流量监测和视频监控建设项目</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全县水电站监测和监控设备合计108个点位安装、监理等</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346.59</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100%</w:t>
            </w: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343.998</w:t>
            </w: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293.0145</w:t>
            </w: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50.98</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100%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县水利局掌握使用</w:t>
            </w: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项目变更核减2.592万元；已补监理费6.7万元。</w:t>
            </w: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二</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城防物业化管理及瓯北堤塘维修养护费用</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11.15</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eastAsia"/>
                <w:i w:val="0"/>
                <w:iCs w:val="0"/>
                <w:color w:val="000000"/>
                <w:kern w:val="0"/>
                <w:sz w:val="21"/>
                <w:szCs w:val="21"/>
                <w:u w:val="none"/>
                <w:lang w:val="en-US" w:eastAsia="zh-CN" w:bidi="ar"/>
              </w:rPr>
              <w:t>5</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永嘉县三塘隧洞分洪工程闸站备用柴油发电机组应急供油油库扩容项目</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中塘闸站新增油箱基座、中塘闸站新增油箱、下塘闸站油箱及新增油箱柴油加注</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12.1295</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11.1504</w:t>
            </w:r>
          </w:p>
        </w:tc>
        <w:tc>
          <w:tcPr>
            <w:tcW w:w="1005"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11.15</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县水利局掌握使用</w:t>
            </w:r>
          </w:p>
        </w:tc>
        <w:tc>
          <w:tcPr>
            <w:tcW w:w="1435" w:type="dxa"/>
            <w:noWrap w:val="0"/>
            <w:vAlign w:val="center"/>
          </w:tcPr>
          <w:p>
            <w:pPr>
              <w:jc w:val="center"/>
              <w:rPr>
                <w:rFonts w:ascii="Times New Roman" w:eastAsia="宋体" w:hAnsi="Times New Roman" w:cs="Times New Roman" w:hint="default"/>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三</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巡查员巡查管理经费</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r>
              <w:rPr>
                <w:rFonts w:ascii="Times New Roman" w:eastAsia="宋体" w:hAnsi="Times New Roman" w:cs="Times New Roman" w:hint="eastAsia"/>
                <w:b/>
                <w:bCs/>
                <w:i w:val="0"/>
                <w:iCs w:val="0"/>
                <w:color w:val="000000"/>
                <w:kern w:val="0"/>
                <w:sz w:val="21"/>
                <w:szCs w:val="21"/>
                <w:u w:val="none"/>
                <w:lang w:val="en-US" w:eastAsia="zh-CN" w:bidi="ar"/>
              </w:rPr>
              <w:t>12.07</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kern w:val="0"/>
                <w:sz w:val="21"/>
                <w:szCs w:val="21"/>
                <w:u w:val="none"/>
                <w:lang w:val="en-US" w:eastAsia="zh-CN" w:bidi="ar"/>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eastAsia"/>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6</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永嘉县水利巡查员巡查手机套餐优惠项目</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永嘉县水利巡查员巡查手机套餐优惠服务</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12.07</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100%</w:t>
            </w:r>
          </w:p>
        </w:tc>
        <w:tc>
          <w:tcPr>
            <w:tcW w:w="93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p>
        </w:tc>
        <w:tc>
          <w:tcPr>
            <w:tcW w:w="100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12.07</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100%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r>
              <w:rPr>
                <w:rFonts w:ascii="Times New Roman" w:eastAsia="宋体" w:hAnsi="Times New Roman" w:cs="Times New Roman" w:hint="eastAsia"/>
                <w:i w:val="0"/>
                <w:iCs w:val="0"/>
                <w:color w:val="000000"/>
                <w:kern w:val="0"/>
                <w:sz w:val="21"/>
                <w:szCs w:val="21"/>
                <w:u w:val="none"/>
                <w:lang w:val="en-US" w:eastAsia="zh-CN" w:bidi="ar"/>
              </w:rPr>
              <w:t>县水利局掌握使用</w:t>
            </w:r>
          </w:p>
        </w:tc>
        <w:tc>
          <w:tcPr>
            <w:tcW w:w="143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kern w:val="0"/>
                <w:sz w:val="21"/>
                <w:szCs w:val="21"/>
                <w:u w:val="none"/>
                <w:lang w:val="en-US" w:eastAsia="zh-CN" w:bidi="ar"/>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lang w:val="en-US"/>
              </w:rPr>
            </w:pPr>
            <w:r>
              <w:rPr>
                <w:rFonts w:ascii="Times New Roman" w:eastAsia="宋体" w:hAnsi="Times New Roman" w:cs="Times New Roman" w:hint="eastAsia"/>
                <w:b/>
                <w:bCs/>
                <w:i w:val="0"/>
                <w:iCs w:val="0"/>
                <w:color w:val="000000"/>
                <w:kern w:val="0"/>
                <w:sz w:val="21"/>
                <w:szCs w:val="21"/>
                <w:u w:val="none"/>
                <w:lang w:val="en-US" w:eastAsia="zh-CN" w:bidi="ar"/>
              </w:rPr>
              <w:t>四</w:t>
            </w:r>
          </w:p>
        </w:tc>
        <w:tc>
          <w:tcPr>
            <w:tcW w:w="950"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水旱灾害防御</w:t>
            </w:r>
          </w:p>
        </w:tc>
        <w:tc>
          <w:tcPr>
            <w:tcW w:w="2001"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899"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706"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3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b/>
                <w:bCs/>
                <w:i w:val="0"/>
                <w:iCs w:val="0"/>
                <w:color w:val="000000"/>
                <w:sz w:val="21"/>
                <w:szCs w:val="21"/>
                <w:u w:val="none"/>
              </w:rPr>
            </w:pPr>
            <w:r>
              <w:rPr>
                <w:rFonts w:ascii="Times New Roman" w:eastAsia="宋体" w:hAnsi="Times New Roman" w:cs="Times New Roman" w:hint="default"/>
                <w:b/>
                <w:bCs/>
                <w:i w:val="0"/>
                <w:iCs w:val="0"/>
                <w:color w:val="000000"/>
                <w:kern w:val="0"/>
                <w:sz w:val="21"/>
                <w:szCs w:val="21"/>
                <w:u w:val="none"/>
                <w:lang w:val="en-US" w:eastAsia="zh-CN" w:bidi="ar"/>
              </w:rPr>
              <w:t>0.336</w:t>
            </w:r>
          </w:p>
        </w:tc>
        <w:tc>
          <w:tcPr>
            <w:tcW w:w="74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583" w:type="dxa"/>
            <w:noWrap w:val="0"/>
            <w:vAlign w:val="center"/>
          </w:tcPr>
          <w:p>
            <w:pPr>
              <w:jc w:val="center"/>
              <w:rPr>
                <w:rFonts w:ascii="Times New Roman" w:eastAsia="宋体" w:hAnsi="Times New Roman" w:cs="Times New Roman" w:hint="default"/>
                <w:b/>
                <w:bCs/>
                <w:i w:val="0"/>
                <w:iCs w:val="0"/>
                <w:color w:val="000000"/>
                <w:sz w:val="21"/>
                <w:szCs w:val="21"/>
                <w:u w:val="none"/>
              </w:rPr>
            </w:pPr>
          </w:p>
        </w:tc>
        <w:tc>
          <w:tcPr>
            <w:tcW w:w="1435" w:type="dxa"/>
            <w:noWrap w:val="0"/>
            <w:vAlign w:val="center"/>
          </w:tcPr>
          <w:p>
            <w:pPr>
              <w:jc w:val="both"/>
              <w:rPr>
                <w:rFonts w:ascii="Times New Roman" w:eastAsia="宋体" w:hAnsi="Times New Roman" w:cs="Times New Roman" w:hint="default"/>
                <w:b/>
                <w:bCs/>
                <w:i w:val="0"/>
                <w:iCs w:val="0"/>
                <w:color w:val="000000"/>
                <w:sz w:val="21"/>
                <w:szCs w:val="21"/>
                <w:u w:val="none"/>
              </w:rPr>
            </w:pPr>
          </w:p>
        </w:tc>
      </w:tr>
      <w:tr>
        <w:tblPrEx>
          <w:tblW w:w="0" w:type="auto"/>
          <w:tblInd w:w="0" w:type="dxa"/>
          <w:tblLayout w:type="fixed"/>
          <w:tblCellMar>
            <w:top w:w="0" w:type="dxa"/>
            <w:left w:w="108" w:type="dxa"/>
            <w:bottom w:w="0" w:type="dxa"/>
            <w:right w:w="108" w:type="dxa"/>
          </w:tblCellMar>
        </w:tblPrEx>
        <w:trPr>
          <w:trHeight w:val="850"/>
        </w:trPr>
        <w:tc>
          <w:tcPr>
            <w:tcW w:w="54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eastAsia"/>
                <w:i w:val="0"/>
                <w:iCs w:val="0"/>
                <w:color w:val="000000"/>
                <w:kern w:val="0"/>
                <w:sz w:val="21"/>
                <w:szCs w:val="21"/>
                <w:u w:val="none"/>
                <w:lang w:val="en-US" w:eastAsia="zh-CN" w:bidi="ar"/>
              </w:rPr>
              <w:t>7</w:t>
            </w:r>
          </w:p>
        </w:tc>
        <w:tc>
          <w:tcPr>
            <w:tcW w:w="95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永嘉县水利局</w:t>
            </w:r>
          </w:p>
        </w:tc>
        <w:tc>
          <w:tcPr>
            <w:tcW w:w="2490"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石柱水文站通信服务费</w:t>
            </w:r>
          </w:p>
        </w:tc>
        <w:tc>
          <w:tcPr>
            <w:tcW w:w="2001"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石柱水文站4个点位的视频监控费</w:t>
            </w:r>
          </w:p>
        </w:tc>
        <w:tc>
          <w:tcPr>
            <w:tcW w:w="899"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0.336</w:t>
            </w:r>
          </w:p>
        </w:tc>
        <w:tc>
          <w:tcPr>
            <w:tcW w:w="706"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933"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1005" w:type="dxa"/>
            <w:noWrap w:val="0"/>
            <w:vAlign w:val="center"/>
          </w:tcPr>
          <w:p>
            <w:pPr>
              <w:jc w:val="center"/>
              <w:rPr>
                <w:rFonts w:ascii="Times New Roman" w:eastAsia="宋体" w:hAnsi="Times New Roman" w:cs="Times New Roman" w:hint="default"/>
                <w:i w:val="0"/>
                <w:iCs w:val="0"/>
                <w:color w:val="000000"/>
                <w:sz w:val="21"/>
                <w:szCs w:val="21"/>
                <w:u w:val="none"/>
              </w:rPr>
            </w:pPr>
          </w:p>
        </w:tc>
        <w:tc>
          <w:tcPr>
            <w:tcW w:w="915"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0.336</w:t>
            </w:r>
          </w:p>
        </w:tc>
        <w:tc>
          <w:tcPr>
            <w:tcW w:w="74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100%</w:t>
            </w:r>
          </w:p>
        </w:tc>
        <w:tc>
          <w:tcPr>
            <w:tcW w:w="1583" w:type="dxa"/>
            <w:noWrap w:val="0"/>
            <w:vAlign w:val="center"/>
          </w:tcPr>
          <w:p>
            <w:pPr>
              <w:keepNext w:val="0"/>
              <w:keepLines w:val="0"/>
              <w:widowControl/>
              <w:suppressLineNumbers w:val="0"/>
              <w:jc w:val="center"/>
              <w:textAlignment w:val="center"/>
              <w:rPr>
                <w:rFonts w:ascii="Times New Roman" w:eastAsia="宋体" w:hAnsi="Times New Roman" w:cs="Times New Roman" w:hint="default"/>
                <w:i w:val="0"/>
                <w:iCs w:val="0"/>
                <w:color w:val="000000"/>
                <w:sz w:val="21"/>
                <w:szCs w:val="21"/>
                <w:u w:val="none"/>
              </w:rPr>
            </w:pPr>
            <w:r>
              <w:rPr>
                <w:rFonts w:ascii="Times New Roman" w:eastAsia="宋体" w:hAnsi="Times New Roman" w:cs="Times New Roman" w:hint="default"/>
                <w:i w:val="0"/>
                <w:iCs w:val="0"/>
                <w:color w:val="000000"/>
                <w:kern w:val="0"/>
                <w:sz w:val="21"/>
                <w:szCs w:val="21"/>
                <w:u w:val="none"/>
                <w:lang w:val="en-US" w:eastAsia="zh-CN" w:bidi="ar"/>
              </w:rPr>
              <w:t>县水利局掌握使用</w:t>
            </w:r>
          </w:p>
        </w:tc>
        <w:tc>
          <w:tcPr>
            <w:tcW w:w="1435" w:type="dxa"/>
            <w:noWrap w:val="0"/>
            <w:vAlign w:val="center"/>
          </w:tcPr>
          <w:p>
            <w:pPr>
              <w:jc w:val="both"/>
              <w:rPr>
                <w:rFonts w:ascii="Times New Roman" w:eastAsia="宋体" w:hAnsi="Times New Roman" w:cs="Times New Roman" w:hint="default"/>
                <w:i w:val="0"/>
                <w:iCs w:val="0"/>
                <w:color w:val="000000"/>
                <w:sz w:val="21"/>
                <w:szCs w:val="21"/>
                <w:u w:val="none"/>
              </w:rPr>
            </w:pPr>
          </w:p>
        </w:tc>
      </w:tr>
    </w:tbl>
    <w:p>
      <w:pPr>
        <w:widowControl w:val="0"/>
        <w:overflowPunct/>
        <w:autoSpaceDE/>
        <w:autoSpaceDN/>
        <w:adjustRightInd/>
        <w:spacing w:line="360" w:lineRule="auto"/>
        <w:jc w:val="both"/>
        <w:textAlignment w:val="auto"/>
        <w:rPr>
          <w:rFonts w:ascii="仿宋_GB2312" w:eastAsia="仿宋_GB2312" w:hint="eastAsia"/>
          <w:kern w:val="2"/>
          <w:sz w:val="32"/>
          <w:szCs w:val="32"/>
          <w:lang w:eastAsia="zh-CN"/>
        </w:rPr>
      </w:pPr>
    </w:p>
    <w:p>
      <w:pPr>
        <w:rPr>
          <w:rFonts w:ascii="宋体" w:eastAsia="宋体" w:hAnsi="宋体"/>
        </w:rPr>
      </w:pPr>
    </w:p>
    <w:sectPr>
      <w:headerReference w:type="default" r:id="rId7"/>
      <w:footerReference w:type="default" r:id="rId8"/>
      <w:pgSz w:w="16840" w:h="11907" w:orient="landscape"/>
      <w:pgMar w:top="1304" w:right="1418" w:bottom="1134" w:left="1418" w:header="851" w:footer="992" w:gutter="0"/>
      <w:pgBorders>
        <w:top w:val="none" w:sz="0" w:space="0" w:color="auto"/>
        <w:left w:val="none" w:sz="0" w:space="0" w:color="auto"/>
        <w:bottom w:val="none" w:sz="0" w:space="0" w:color="auto"/>
        <w:right w:val="none" w:sz="0" w:space="0" w:color="auto"/>
      </w:pgBorders>
      <w:pgNumType w:fmt="numberInDash"/>
      <w:cols w:num="1" w:space="72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Footer"/>
                            <w:jc w:val="center"/>
                            <w:rPr>
                              <w:rStyle w:val="PageNumber"/>
                            </w:rPr>
                          </w:pPr>
                          <w:r>
                            <w:fldChar w:fldCharType="begin"/>
                          </w:r>
                          <w:r>
                            <w:rPr>
                              <w:rStyle w:val="PageNumber"/>
                            </w:rPr>
                            <w:instrText xml:space="preserve">PAGE  </w:instrText>
                          </w:r>
                          <w:r>
                            <w:fldChar w:fldCharType="separate"/>
                          </w:r>
                          <w:r>
                            <w:rPr>
                              <w:rStyle w:val="PageNumber"/>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0" type="#_x0000_t202" style="width:2in;height:2in;margin-top:0;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jc w:val="center"/>
                      <w:rPr>
                        <w:rStyle w:val="PageNumber"/>
                      </w:rPr>
                    </w:pPr>
                    <w:r>
                      <w:fldChar w:fldCharType="begin"/>
                    </w:r>
                    <w:r>
                      <w:rPr>
                        <w:rStyle w:val="PageNumber"/>
                      </w:rPr>
                      <w:instrText xml:space="preserve">PAGE  </w:instrText>
                    </w:r>
                    <w:r>
                      <w:fldChar w:fldCharType="separate"/>
                    </w:r>
                    <w:r>
                      <w:rPr>
                        <w:rStyle w:val="PageNumber"/>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Footer"/>
                            <w:jc w:val="center"/>
                            <w:rPr>
                              <w:rStyle w:val="PageNumber"/>
                            </w:rPr>
                          </w:pPr>
                          <w:r>
                            <w:fldChar w:fldCharType="begin"/>
                          </w:r>
                          <w:r>
                            <w:rPr>
                              <w:rStyle w:val="PageNumber"/>
                            </w:rPr>
                            <w:instrText xml:space="preserve">PAGE  </w:instrText>
                          </w:r>
                          <w:r>
                            <w:fldChar w:fldCharType="separate"/>
                          </w:r>
                          <w:r>
                            <w:rPr>
                              <w:rStyle w:val="PageNumber"/>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1" type="#_x0000_t202" style="width:2in;height:2in;margin-top:0;margin-left:0;mso-height-relative:page;mso-position-horizontal:center;mso-position-horizontal-relative:margin;mso-width-relative:page;mso-wrap-style:none;position:absolute;z-index:251661312" coordsize="21600,21600" filled="f" stroked="f">
              <o:lock v:ext="edit" aspectratio="f"/>
              <v:textbox style="mso-fit-shape-to-text:t" inset="0,0,0,0">
                <w:txbxContent>
                  <w:p>
                    <w:pPr>
                      <w:pStyle w:val="Footer"/>
                      <w:jc w:val="center"/>
                      <w:rPr>
                        <w:rStyle w:val="PageNumber"/>
                      </w:rPr>
                    </w:pPr>
                    <w:r>
                      <w:fldChar w:fldCharType="begin"/>
                    </w:r>
                    <w:r>
                      <w:rPr>
                        <w:rStyle w:val="PageNumber"/>
                      </w:rPr>
                      <w:instrText xml:space="preserve">PAGE  </w:instrText>
                    </w:r>
                    <w:r>
                      <w:fldChar w:fldCharType="separate"/>
                    </w:r>
                    <w:r>
                      <w:rPr>
                        <w:rStyle w:val="PageNumber"/>
                      </w:rPr>
                      <w:t>- 1 -</w:t>
                    </w:r>
                    <w: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411.98pt;height:40.52pt;margin-top:400.74pt;margin-left:91.68pt;mso-position-horizontal-relative:page;mso-position-vertical-relative:page;position:absolute;rotation:315;z-index:251662336" fillcolor="gray" stroked="f">
          <v:fill opacity="0"/>
          <v:path strokeok="f"/>
          <v:textpath style="font-family:Arial;v-text-align:left" string="爩灪方雅婷-13695860885 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width:411.98pt;height:40.52pt;margin-top:277.41pt;margin-left:215.01pt;mso-position-horizontal-relative:page;mso-position-vertical-relative:page;position:absolute;rotation:315;z-index:251663360" fillcolor="gray" stroked="f">
          <v:fill opacity="0"/>
          <v:path strokeok="f"/>
          <v:textpath style="font-family:Arial;v-text-align:left" string="爩灪方雅婷-13695860885 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bordersDoNotSurroundHeader/>
  <w:bordersDoNotSurroundFooter/>
  <w:trackRevisions/>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4"/>
    <w:rsid w:val="00340E64"/>
    <w:rsid w:val="00356F88"/>
    <w:rsid w:val="00AA0B89"/>
    <w:rsid w:val="19366820"/>
    <w:rsid w:val="1B682EF9"/>
    <w:rsid w:val="2A1C1423"/>
    <w:rsid w:val="38C90CB7"/>
    <w:rsid w:val="59FB3B52"/>
    <w:rsid w:val="5C6B71AB"/>
    <w:rsid w:val="6DA84671"/>
    <w:rsid w:val="79B11E68"/>
  </w:rsids>
  <w:docVars>
    <w:docVar w:name="commondata" w:val="eyJoZGlkIjoiYzk5YmI2OGY1MGUxOWM0NGJhOTJjNmQ5ZmY4ZmExNjQ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iPriority="0" w:unhideWhenUsed="0" w:qFormat="1"/>
    <w:lsdException w:name="footer" w:semiHidden="0" w:uiPriority="0" w:unhideWhenUsed="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uiPriority="0" w:unhideWhenUsed="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semiHidden="0" w:uiPriority="0" w:unhideWhenUsed="0" w:qFormat="1"/>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autoRedefine/>
    <w:uiPriority w:val="99"/>
    <w:semiHidden/>
    <w:unhideWhenUsed/>
    <w:qFormat/>
    <w:tblPr>
      <w:tblCellMar>
        <w:top w:w="0" w:type="dxa"/>
        <w:left w:w="108" w:type="dxa"/>
        <w:bottom w:w="0" w:type="dxa"/>
        <w:right w:w="108" w:type="dxa"/>
      </w:tblCellMar>
    </w:tblPr>
  </w:style>
  <w:style w:type="paragraph" w:styleId="BodyText">
    <w:name w:val="Body Text"/>
    <w:basedOn w:val="Normal"/>
    <w:next w:val="BodyTextFirstIndent"/>
    <w:autoRedefine/>
    <w:qFormat/>
    <w:pPr>
      <w:spacing w:line="320" w:lineRule="exact"/>
    </w:pPr>
    <w:rPr>
      <w:rFonts w:ascii="Times New Roman" w:eastAsia="仿宋_GB2312" w:hAnsi="Times New Roman" w:cs="Times New Roman"/>
      <w:kern w:val="2"/>
      <w:sz w:val="28"/>
    </w:rPr>
  </w:style>
  <w:style w:type="paragraph" w:styleId="BodyTextFirstIndent">
    <w:name w:val="Body Text First Indent"/>
    <w:basedOn w:val="BodyText"/>
    <w:next w:val="Normal"/>
    <w:autoRedefine/>
    <w:qFormat/>
    <w:pPr>
      <w:spacing w:line="560" w:lineRule="exact"/>
      <w:ind w:left="0" w:right="0" w:firstLine="880"/>
    </w:pPr>
    <w:rPr>
      <w:rFonts w:ascii="Times New Roman" w:hAnsi="Times New Roman" w:cs="Times New Roman"/>
      <w:sz w:val="32"/>
    </w:rPr>
  </w:style>
  <w:style w:type="paragraph" w:styleId="Footer">
    <w:name w:val="footer"/>
    <w:basedOn w:val="Normal"/>
    <w:autoRedefine/>
    <w:qFormat/>
    <w:pPr>
      <w:tabs>
        <w:tab w:val="center" w:pos="4153"/>
        <w:tab w:val="right" w:pos="8306"/>
      </w:tabs>
      <w:snapToGrid w:val="0"/>
      <w:jc w:val="left"/>
    </w:pPr>
    <w:rPr>
      <w:sz w:val="18"/>
      <w:szCs w:val="18"/>
    </w:rPr>
  </w:style>
  <w:style w:type="paragraph" w:styleId="Header">
    <w:name w:val="header"/>
    <w:basedOn w:val="Normal"/>
    <w:autoRedefine/>
    <w:qFormat/>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header2.xml" Type="http://schemas.openxmlformats.org/officeDocument/2006/relationships/header"/><Relationship Id="rId8" Target="footer2.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885</Words>
  <Characters>1066</Characters>
  <Application>Microsoft Office Word</Application>
  <DocSecurity>0</DocSecurity>
  <Lines>0</Lines>
  <Paragraphs>0</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2022-02-24T12:11:00Z</dcterms:created>
  <dc:creator>超级管理员</dc:creator>
  <cp:lastModifiedBy>办公室</cp:lastModifiedBy>
  <cp:lastPrinted>2024-04-10T02:26:41Z</cp:lastPrinted>
  <dcterms:modified xsi:type="dcterms:W3CDTF">2024-04-10T02:35:56Z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D9461C2A171A47398C0292026F8522DA</vt:lpwstr>
  </property>
  <property fmtid="{D5CDD505-2E9C-101B-9397-08002B2CF9AE}" pid="3" name="KSOProductBuildVer">
    <vt:lpwstr>2052-12.1.0.16417</vt:lpwstr>
  </property>
  <property pid="4" fmtid="{D5CDD505-2E9C-101B-9397-08002B2CF9AE}" name="Author-Walter-Mark">
    <vt:lpwstr>5rC45ZiJT0Ff5pa56ZuF5am3LTEzNjk1ODYwODg1XzIwMjQwNDE2MDk0NzE1NjU3</vt:lpwstr>
  </property>
</Properties>
</file>