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Lines="0" w:afterLines="0" w:line="560" w:lineRule="exact"/>
        <w:ind w:right="0" w:rightChars="0"/>
        <w:jc w:val="center"/>
        <w:textAlignment w:val="auto"/>
        <w:outlineLvl w:val="9"/>
        <w:rPr>
          <w:rStyle w:val="8"/>
          <w:rFonts w:hint="eastAsia"/>
          <w:color w:val="000000"/>
          <w:sz w:val="30"/>
          <w:szCs w:val="30"/>
          <w:highlight w:val="none"/>
        </w:rPr>
      </w:pPr>
      <w:r>
        <w:rPr>
          <w:rFonts w:hint="eastAsia" w:ascii="方正小标宋简体" w:hAnsi="方正小标宋简体" w:eastAsia="方正小标宋简体" w:cs="方正小标宋简体"/>
          <w:bCs/>
          <w:spacing w:val="15"/>
          <w:sz w:val="44"/>
          <w:szCs w:val="44"/>
          <w:highlight w:val="none"/>
          <w:lang w:eastAsia="zh-CN"/>
        </w:rPr>
        <w:t>永嘉县血站202</w:t>
      </w:r>
      <w:r>
        <w:rPr>
          <w:rFonts w:hint="eastAsia" w:ascii="方正小标宋简体" w:hAnsi="方正小标宋简体" w:eastAsia="方正小标宋简体" w:cs="方正小标宋简体"/>
          <w:bCs/>
          <w:spacing w:val="15"/>
          <w:sz w:val="44"/>
          <w:szCs w:val="44"/>
          <w:highlight w:val="none"/>
          <w:lang w:val="en-US" w:eastAsia="zh-CN"/>
        </w:rPr>
        <w:t>1</w:t>
      </w:r>
      <w:r>
        <w:rPr>
          <w:rFonts w:hint="eastAsia" w:ascii="方正小标宋简体" w:hAnsi="方正小标宋简体" w:eastAsia="方正小标宋简体" w:cs="方正小标宋简体"/>
          <w:bCs/>
          <w:spacing w:val="15"/>
          <w:sz w:val="44"/>
          <w:szCs w:val="44"/>
          <w:highlight w:val="none"/>
          <w:lang w:eastAsia="zh-CN"/>
        </w:rPr>
        <w:t>年部门预算</w:t>
      </w:r>
    </w:p>
    <w:p>
      <w:pPr>
        <w:spacing w:line="540" w:lineRule="exact"/>
        <w:ind w:firstLine="630" w:firstLineChars="196"/>
        <w:rPr>
          <w:rStyle w:val="8"/>
          <w:rFonts w:hint="eastAsia" w:ascii="宋体" w:hAnsi="宋体"/>
          <w:color w:val="000000"/>
          <w:sz w:val="32"/>
          <w:szCs w:val="32"/>
        </w:rPr>
      </w:pPr>
      <w:r>
        <w:rPr>
          <w:rStyle w:val="8"/>
          <w:rFonts w:hint="eastAsia" w:ascii="宋体" w:hAnsi="宋体"/>
          <w:color w:val="000000"/>
          <w:sz w:val="32"/>
          <w:szCs w:val="32"/>
        </w:rPr>
        <w:t>一、永嘉县</w:t>
      </w:r>
      <w:r>
        <w:rPr>
          <w:rStyle w:val="8"/>
          <w:rFonts w:hint="eastAsia" w:ascii="宋体" w:hAnsi="宋体"/>
          <w:color w:val="000000"/>
          <w:sz w:val="32"/>
          <w:szCs w:val="32"/>
          <w:lang w:eastAsia="zh-CN"/>
        </w:rPr>
        <w:t>血站</w:t>
      </w:r>
      <w:r>
        <w:rPr>
          <w:rStyle w:val="8"/>
          <w:rFonts w:hint="eastAsia" w:ascii="宋体" w:hAnsi="宋体"/>
          <w:color w:val="000000"/>
          <w:sz w:val="32"/>
          <w:szCs w:val="32"/>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p>
    <w:p>
      <w:pPr>
        <w:widowControl/>
        <w:spacing w:line="360" w:lineRule="auto"/>
        <w:ind w:firstLine="640" w:firstLineChars="200"/>
        <w:rPr>
          <w:rFonts w:hint="eastAsia" w:ascii="仿宋" w:hAnsi="仿宋" w:eastAsia="仿宋" w:cs="仿宋"/>
          <w:color w:val="000000"/>
          <w:kern w:val="0"/>
          <w:sz w:val="32"/>
          <w:szCs w:val="32"/>
        </w:rPr>
      </w:pPr>
      <w:r>
        <w:rPr>
          <w:rFonts w:hint="eastAsia" w:ascii="仿宋" w:hAnsi="仿宋" w:eastAsia="仿宋" w:cs="仿宋"/>
          <w:bCs/>
          <w:sz w:val="32"/>
          <w:szCs w:val="32"/>
        </w:rPr>
        <w:t>主要职能</w:t>
      </w:r>
      <w:r>
        <w:rPr>
          <w:rFonts w:hint="eastAsia" w:ascii="仿宋" w:hAnsi="仿宋" w:eastAsia="仿宋" w:cs="仿宋"/>
          <w:bCs/>
          <w:sz w:val="32"/>
          <w:szCs w:val="32"/>
          <w:lang w:eastAsia="zh-CN"/>
        </w:rPr>
        <w:t>：血站始终秉承以“团队、创新、超越”和“安全是根，保障是本”的治站理念，以无偿献血工作为中心，确保临床用血安全、及时、有效为目的，认真贯彻“守初心、担使命、找差距、抓落实”的要求，全体干部职工恪尽职守，勤奋敬业。</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（二）部门</w:t>
      </w:r>
      <w:r>
        <w:rPr>
          <w:rFonts w:hint="eastAsia" w:ascii="楷体_GB2312" w:hAnsi="楷体_GB2312" w:eastAsia="楷体_GB2312" w:cs="楷体_GB2312"/>
          <w:b/>
          <w:bCs w:val="0"/>
          <w:sz w:val="32"/>
          <w:szCs w:val="32"/>
          <w:highlight w:val="none"/>
          <w:lang w:eastAsia="zh-CN"/>
        </w:rPr>
        <w:t>（单位）</w:t>
      </w:r>
      <w:r>
        <w:rPr>
          <w:rFonts w:hint="eastAsia" w:ascii="楷体_GB2312" w:hAnsi="楷体_GB2312" w:eastAsia="楷体_GB2312" w:cs="楷体_GB2312"/>
          <w:b/>
          <w:bCs w:val="0"/>
          <w:sz w:val="32"/>
          <w:szCs w:val="32"/>
          <w:highlight w:val="none"/>
        </w:rPr>
        <w:t>机构设置情况</w:t>
      </w:r>
    </w:p>
    <w:p>
      <w:pPr>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从预算单位构成看，</w:t>
      </w:r>
      <w:r>
        <w:rPr>
          <w:rFonts w:hint="eastAsia" w:ascii="仿宋" w:hAnsi="仿宋" w:eastAsia="仿宋" w:cs="仿宋"/>
          <w:bCs/>
          <w:sz w:val="32"/>
          <w:szCs w:val="32"/>
          <w:lang w:eastAsia="zh-CN"/>
        </w:rPr>
        <w:t>永嘉县血站</w:t>
      </w:r>
      <w:r>
        <w:rPr>
          <w:rFonts w:hint="eastAsia" w:ascii="仿宋" w:hAnsi="仿宋" w:eastAsia="仿宋" w:cs="仿宋"/>
          <w:bCs/>
          <w:sz w:val="32"/>
          <w:szCs w:val="32"/>
        </w:rPr>
        <w:t>部门预算包括：本级预算</w:t>
      </w:r>
      <w:r>
        <w:rPr>
          <w:rFonts w:hint="eastAsia" w:ascii="仿宋" w:hAnsi="仿宋" w:eastAsia="仿宋" w:cs="仿宋"/>
          <w:bCs/>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二、永嘉县血站</w:t>
      </w:r>
      <w:r>
        <w:rPr>
          <w:rStyle w:val="8"/>
          <w:rFonts w:hint="eastAsia" w:ascii="黑体" w:eastAsia="黑体"/>
          <w:b w:val="0"/>
          <w:color w:val="000000"/>
          <w:sz w:val="32"/>
          <w:szCs w:val="32"/>
          <w:highlight w:val="none"/>
          <w:lang w:val="en-US" w:eastAsia="zh-CN"/>
        </w:rPr>
        <w:t>2021</w:t>
      </w:r>
      <w:r>
        <w:rPr>
          <w:rStyle w:val="8"/>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关于嘉县血站</w:t>
      </w:r>
      <w:r>
        <w:rPr>
          <w:rFonts w:hint="eastAsia" w:ascii="楷体_GB2312" w:hAnsi="楷体_GB2312" w:eastAsia="楷体_GB2312" w:cs="楷体_GB2312"/>
          <w:b/>
          <w:color w:val="000000"/>
          <w:sz w:val="32"/>
          <w:szCs w:val="32"/>
          <w:highlight w:val="none"/>
          <w:lang w:val="en-US" w:eastAsia="zh-CN"/>
        </w:rPr>
        <w:t xml:space="preserve"> </w:t>
      </w:r>
      <w:r>
        <w:rPr>
          <w:rStyle w:val="8"/>
          <w:rFonts w:hint="eastAsia" w:ascii="楷体_GB2312" w:hAnsi="楷体_GB2312" w:eastAsia="楷体_GB2312" w:cs="楷体_GB2312"/>
          <w:b/>
          <w:color w:val="000000"/>
          <w:sz w:val="32"/>
          <w:szCs w:val="32"/>
          <w:highlight w:val="none"/>
          <w:lang w:val="en-US" w:eastAsia="zh-CN"/>
        </w:rPr>
        <w:t>2021</w:t>
      </w:r>
      <w:r>
        <w:rPr>
          <w:rStyle w:val="8"/>
          <w:rFonts w:hint="eastAsia" w:ascii="楷体_GB2312" w:hAnsi="楷体_GB2312" w:eastAsia="楷体_GB2312" w:cs="楷体_GB2312"/>
          <w:b/>
          <w:color w:val="000000"/>
          <w:sz w:val="32"/>
          <w:szCs w:val="32"/>
          <w:highlight w:val="none"/>
        </w:rPr>
        <w:t>年</w:t>
      </w:r>
      <w:r>
        <w:rPr>
          <w:rStyle w:val="8"/>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 w:hAnsi="仿宋" w:eastAsia="仿宋" w:cs="仿宋"/>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 w:hAnsi="仿宋" w:eastAsia="仿宋" w:cs="仿宋"/>
          <w:b/>
          <w:color w:val="000000"/>
          <w:sz w:val="32"/>
          <w:szCs w:val="32"/>
        </w:rPr>
        <w:t xml:space="preserve"> </w:t>
      </w:r>
      <w:r>
        <w:rPr>
          <w:rFonts w:hint="eastAsia" w:ascii="仿宋" w:hAnsi="仿宋" w:eastAsia="仿宋" w:cs="仿宋"/>
          <w:bCs/>
          <w:color w:val="000000"/>
          <w:sz w:val="32"/>
          <w:szCs w:val="32"/>
        </w:rPr>
        <w:t>按照</w:t>
      </w:r>
      <w:r>
        <w:rPr>
          <w:rFonts w:hint="eastAsia" w:ascii="仿宋" w:hAnsi="仿宋" w:eastAsia="仿宋" w:cs="仿宋"/>
          <w:bCs/>
          <w:sz w:val="32"/>
          <w:szCs w:val="32"/>
        </w:rPr>
        <w:t>综合预算的原则，</w:t>
      </w:r>
      <w:r>
        <w:rPr>
          <w:rFonts w:hint="eastAsia" w:ascii="仿宋" w:hAnsi="仿宋" w:eastAsia="仿宋" w:cs="仿宋"/>
          <w:color w:val="000000"/>
          <w:sz w:val="32"/>
          <w:szCs w:val="32"/>
          <w:lang w:eastAsia="zh-CN"/>
        </w:rPr>
        <w:t>永嘉县血站</w:t>
      </w:r>
      <w:r>
        <w:rPr>
          <w:rFonts w:hint="eastAsia" w:ascii="仿宋" w:hAnsi="仿宋" w:eastAsia="仿宋" w:cs="仿宋"/>
          <w:color w:val="000000"/>
          <w:sz w:val="32"/>
          <w:szCs w:val="32"/>
        </w:rPr>
        <w:t>所有收入和支出均纳入部门预算管理。</w:t>
      </w:r>
      <w:r>
        <w:rPr>
          <w:rFonts w:hint="eastAsia" w:ascii="仿宋" w:hAnsi="仿宋" w:eastAsia="仿宋" w:cs="仿宋"/>
          <w:color w:val="000000"/>
          <w:sz w:val="32"/>
          <w:szCs w:val="32"/>
          <w:highlight w:val="none"/>
          <w:lang w:eastAsia="zh-CN"/>
        </w:rPr>
        <w:t>收入包括：一般公共预算拨款收入、政府性基金预算收入；支出包括：社会保障和就业支出、卫生健康支出、城乡社区支出。永嘉县血站</w:t>
      </w:r>
      <w:r>
        <w:rPr>
          <w:rFonts w:hint="eastAsia" w:ascii="仿宋" w:hAnsi="仿宋" w:eastAsia="仿宋" w:cs="仿宋"/>
          <w:color w:val="000000"/>
          <w:sz w:val="32"/>
          <w:szCs w:val="32"/>
          <w:highlight w:val="none"/>
          <w:lang w:val="en-US" w:eastAsia="zh-CN"/>
        </w:rPr>
        <w:t>2021年收支总预算907万元。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hAnsi="楷体_GB2312" w:eastAsia="仿宋_GB2312" w:cs="楷体_GB2312"/>
          <w:b/>
          <w:color w:val="000000"/>
          <w:sz w:val="32"/>
          <w:szCs w:val="32"/>
        </w:rPr>
      </w:pPr>
      <w:r>
        <w:rPr>
          <w:rFonts w:hint="eastAsia" w:ascii="仿宋_GB2312" w:hAnsi="楷体_GB2312" w:eastAsia="仿宋_GB2312" w:cs="楷体_GB2312"/>
          <w:b/>
          <w:color w:val="000000"/>
          <w:sz w:val="32"/>
          <w:szCs w:val="32"/>
        </w:rPr>
        <w:t>关于</w:t>
      </w:r>
      <w:r>
        <w:rPr>
          <w:rFonts w:hint="eastAsia" w:ascii="仿宋_GB2312" w:hAnsi="楷体_GB2312" w:eastAsia="仿宋_GB2312" w:cs="楷体_GB2312"/>
          <w:b/>
          <w:color w:val="000000"/>
          <w:sz w:val="32"/>
          <w:szCs w:val="32"/>
          <w:lang w:eastAsia="zh-CN"/>
        </w:rPr>
        <w:t>永嘉县血站</w:t>
      </w:r>
      <w:r>
        <w:rPr>
          <w:rFonts w:hint="eastAsia" w:ascii="仿宋_GB2312" w:hAnsi="楷体_GB2312" w:eastAsia="仿宋_GB2312" w:cs="楷体_GB2312"/>
          <w:b/>
          <w:color w:val="000000"/>
          <w:sz w:val="32"/>
          <w:szCs w:val="32"/>
          <w:lang w:val="en-US" w:eastAsia="zh-CN"/>
        </w:rPr>
        <w:t>2021</w:t>
      </w:r>
      <w:r>
        <w:rPr>
          <w:rFonts w:hint="eastAsia" w:ascii="仿宋_GB2312" w:hAnsi="楷体_GB2312" w:eastAsia="仿宋_GB2312" w:cs="楷体_GB2312"/>
          <w:b/>
          <w:color w:val="000000"/>
          <w:sz w:val="32"/>
          <w:szCs w:val="32"/>
        </w:rPr>
        <w:t>年收入预算情况说明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960" w:firstLineChars="3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lang w:val="en-US" w:eastAsia="zh-CN"/>
        </w:rPr>
        <w:t>永嘉县血站2021</w:t>
      </w:r>
      <w:r>
        <w:rPr>
          <w:rFonts w:hint="eastAsia" w:ascii="仿宋_GB2312" w:eastAsia="仿宋_GB2312"/>
          <w:color w:val="000000"/>
          <w:sz w:val="32"/>
          <w:szCs w:val="32"/>
        </w:rPr>
        <w:t>年收入预算</w:t>
      </w:r>
      <w:r>
        <w:rPr>
          <w:rFonts w:hint="eastAsia" w:ascii="仿宋_GB2312" w:eastAsia="仿宋_GB2312"/>
          <w:color w:val="000000"/>
          <w:sz w:val="32"/>
          <w:szCs w:val="32"/>
          <w:lang w:val="en-US" w:eastAsia="zh-CN"/>
        </w:rPr>
        <w:t>907</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782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86.2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125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13.8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事业收入（不含专户资金）</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；事业单位经营收入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；上级补助收入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；附属单位上缴收入</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；用事业基金弥补收支差额</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仿宋" w:hAnsi="仿宋" w:eastAsia="仿宋" w:cs="仿宋"/>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仿宋_GB2312" w:hAnsi="楷体_GB2312" w:eastAsia="仿宋_GB2312" w:cs="楷体_GB2312"/>
          <w:b/>
          <w:color w:val="000000"/>
          <w:sz w:val="32"/>
          <w:szCs w:val="32"/>
        </w:rPr>
        <w:t>关于</w:t>
      </w:r>
      <w:r>
        <w:rPr>
          <w:rFonts w:hint="eastAsia" w:ascii="仿宋_GB2312" w:hAnsi="楷体_GB2312" w:eastAsia="仿宋_GB2312" w:cs="楷体_GB2312"/>
          <w:b/>
          <w:color w:val="000000"/>
          <w:sz w:val="32"/>
          <w:szCs w:val="32"/>
          <w:lang w:eastAsia="zh-CN"/>
        </w:rPr>
        <w:t>永嘉县血站</w:t>
      </w:r>
      <w:r>
        <w:rPr>
          <w:rFonts w:hint="eastAsia" w:ascii="仿宋_GB2312" w:hAnsi="楷体_GB2312" w:eastAsia="仿宋_GB2312" w:cs="楷体_GB2312"/>
          <w:b/>
          <w:color w:val="000000"/>
          <w:sz w:val="32"/>
          <w:szCs w:val="32"/>
          <w:lang w:val="en-US" w:eastAsia="zh-CN"/>
        </w:rPr>
        <w:t>2021</w:t>
      </w:r>
      <w:r>
        <w:rPr>
          <w:rFonts w:hint="eastAsia" w:ascii="仿宋_GB2312" w:hAnsi="楷体_GB2312" w:eastAsia="仿宋_GB2312" w:cs="楷体_GB2312"/>
          <w:b/>
          <w:color w:val="000000"/>
          <w:sz w:val="32"/>
          <w:szCs w:val="32"/>
        </w:rPr>
        <w:t>年支出预算情况说明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rPr>
        <w:t>　</w:t>
      </w:r>
      <w:r>
        <w:rPr>
          <w:rFonts w:hint="eastAsia" w:ascii="仿宋" w:hAnsi="仿宋" w:eastAsia="仿宋" w:cs="仿宋"/>
          <w:color w:val="000000"/>
          <w:sz w:val="32"/>
          <w:szCs w:val="32"/>
          <w:lang w:eastAsia="zh-CN"/>
        </w:rPr>
        <w:t>永嘉县</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年支出预算</w:t>
      </w:r>
      <w:r>
        <w:rPr>
          <w:rFonts w:hint="eastAsia" w:ascii="仿宋" w:hAnsi="仿宋" w:eastAsia="仿宋" w:cs="仿宋"/>
          <w:color w:val="000000"/>
          <w:sz w:val="32"/>
          <w:szCs w:val="32"/>
          <w:lang w:val="en-US" w:eastAsia="zh-CN"/>
        </w:rPr>
        <w:t>907</w:t>
      </w:r>
      <w:r>
        <w:rPr>
          <w:rFonts w:hint="eastAsia" w:ascii="仿宋" w:hAnsi="仿宋" w:eastAsia="仿宋" w:cs="仿宋"/>
          <w:color w:val="000000"/>
          <w:sz w:val="32"/>
          <w:szCs w:val="32"/>
        </w:rPr>
        <w:t>万元。</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textAlignment w:val="auto"/>
        <w:outlineLvl w:val="9"/>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t>1.按支出功能分类，包括</w:t>
      </w:r>
      <w:r>
        <w:rPr>
          <w:rFonts w:hint="eastAsia" w:ascii="仿宋" w:hAnsi="仿宋" w:eastAsia="仿宋" w:cs="仿宋"/>
          <w:color w:val="000000"/>
          <w:sz w:val="32"/>
          <w:szCs w:val="32"/>
          <w:highlight w:val="none"/>
          <w:lang w:eastAsia="zh-CN"/>
        </w:rPr>
        <w:t>社会保障和就业支出</w:t>
      </w:r>
      <w:r>
        <w:rPr>
          <w:rFonts w:hint="eastAsia" w:ascii="仿宋" w:hAnsi="仿宋" w:eastAsia="仿宋" w:cs="仿宋"/>
          <w:color w:val="000000"/>
          <w:sz w:val="32"/>
          <w:szCs w:val="32"/>
          <w:highlight w:val="none"/>
          <w:lang w:val="en-US" w:eastAsia="zh-CN"/>
        </w:rPr>
        <w:t>37.79</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、卫生健康支出</w:t>
      </w:r>
      <w:r>
        <w:rPr>
          <w:rFonts w:hint="eastAsia" w:ascii="仿宋" w:hAnsi="仿宋" w:eastAsia="仿宋" w:cs="仿宋"/>
          <w:color w:val="000000"/>
          <w:sz w:val="32"/>
          <w:szCs w:val="32"/>
          <w:highlight w:val="none"/>
          <w:lang w:val="en-US" w:eastAsia="zh-CN"/>
        </w:rPr>
        <w:t>744.21</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、城乡社区支出</w:t>
      </w:r>
      <w:r>
        <w:rPr>
          <w:rFonts w:hint="eastAsia" w:ascii="仿宋" w:hAnsi="仿宋" w:eastAsia="仿宋" w:cs="仿宋"/>
          <w:color w:val="000000"/>
          <w:sz w:val="32"/>
          <w:szCs w:val="32"/>
          <w:highlight w:val="none"/>
          <w:lang w:val="en-US" w:eastAsia="zh-CN"/>
        </w:rPr>
        <w:t>125</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2.按支出用途分类，</w:t>
      </w:r>
      <w:r>
        <w:rPr>
          <w:rFonts w:hint="eastAsia" w:ascii="仿宋" w:hAnsi="仿宋" w:eastAsia="仿宋" w:cs="仿宋"/>
          <w:color w:val="000000"/>
          <w:sz w:val="32"/>
          <w:szCs w:val="32"/>
          <w:highlight w:val="none"/>
          <w:lang w:eastAsia="zh-CN"/>
        </w:rPr>
        <w:t>包括人员</w:t>
      </w:r>
      <w:r>
        <w:rPr>
          <w:rFonts w:hint="eastAsia" w:ascii="仿宋" w:hAnsi="仿宋" w:eastAsia="仿宋" w:cs="仿宋"/>
          <w:color w:val="000000"/>
          <w:sz w:val="32"/>
          <w:szCs w:val="32"/>
          <w:highlight w:val="none"/>
        </w:rPr>
        <w:t>支出</w:t>
      </w:r>
      <w:r>
        <w:rPr>
          <w:rFonts w:hint="eastAsia" w:ascii="仿宋" w:hAnsi="仿宋" w:eastAsia="仿宋" w:cs="仿宋"/>
          <w:color w:val="000000"/>
          <w:sz w:val="32"/>
          <w:szCs w:val="32"/>
          <w:highlight w:val="none"/>
          <w:lang w:val="en-US" w:eastAsia="zh-CN"/>
        </w:rPr>
        <w:t>385.75</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w:t>
      </w:r>
      <w:r>
        <w:rPr>
          <w:rFonts w:hint="eastAsia" w:ascii="仿宋" w:hAnsi="仿宋" w:eastAsia="仿宋" w:cs="仿宋"/>
          <w:color w:val="000000"/>
          <w:sz w:val="32"/>
          <w:szCs w:val="32"/>
          <w:highlight w:val="none"/>
          <w:lang w:val="en-US" w:eastAsia="zh-CN"/>
        </w:rPr>
        <w:t>42.5</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；日常公用支出</w:t>
      </w:r>
      <w:r>
        <w:rPr>
          <w:rFonts w:hint="eastAsia" w:ascii="仿宋" w:hAnsi="仿宋" w:eastAsia="仿宋" w:cs="仿宋"/>
          <w:color w:val="000000"/>
          <w:sz w:val="32"/>
          <w:szCs w:val="32"/>
          <w:highlight w:val="none"/>
          <w:lang w:val="en-US" w:eastAsia="zh-CN"/>
        </w:rPr>
        <w:t>50.85</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w:t>
      </w:r>
      <w:r>
        <w:rPr>
          <w:rFonts w:hint="eastAsia" w:ascii="仿宋" w:hAnsi="仿宋" w:eastAsia="仿宋" w:cs="仿宋"/>
          <w:color w:val="000000"/>
          <w:sz w:val="32"/>
          <w:szCs w:val="32"/>
          <w:highlight w:val="none"/>
          <w:lang w:val="en-US" w:eastAsia="zh-CN"/>
        </w:rPr>
        <w:t>5.6</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r>
        <w:rPr>
          <w:rFonts w:hint="eastAsia" w:ascii="仿宋" w:hAnsi="仿宋" w:eastAsia="仿宋" w:cs="仿宋"/>
          <w:color w:val="000000"/>
          <w:sz w:val="32"/>
          <w:szCs w:val="32"/>
          <w:highlight w:val="none"/>
        </w:rPr>
        <w:t>项目支出</w:t>
      </w:r>
      <w:r>
        <w:rPr>
          <w:rFonts w:hint="eastAsia" w:ascii="仿宋" w:hAnsi="仿宋" w:eastAsia="仿宋" w:cs="仿宋"/>
          <w:color w:val="000000"/>
          <w:sz w:val="32"/>
          <w:szCs w:val="32"/>
          <w:highlight w:val="none"/>
          <w:lang w:val="en-US" w:eastAsia="zh-CN"/>
        </w:rPr>
        <w:t>470.4</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w:t>
      </w:r>
      <w:r>
        <w:rPr>
          <w:rFonts w:hint="eastAsia" w:ascii="仿宋" w:hAnsi="仿宋" w:eastAsia="仿宋" w:cs="仿宋"/>
          <w:color w:val="000000"/>
          <w:sz w:val="32"/>
          <w:szCs w:val="32"/>
          <w:highlight w:val="none"/>
          <w:lang w:val="en-US" w:eastAsia="zh-CN"/>
        </w:rPr>
        <w:t>51.9</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 w:hAnsi="仿宋" w:eastAsia="仿宋" w:cs="仿宋"/>
          <w:b/>
          <w:bCs/>
          <w:color w:val="FF0000"/>
          <w:sz w:val="32"/>
          <w:szCs w:val="32"/>
          <w:highlight w:val="none"/>
        </w:rPr>
      </w:pPr>
      <w:r>
        <w:rPr>
          <w:rFonts w:hint="eastAsia" w:ascii="仿宋" w:hAnsi="仿宋" w:eastAsia="仿宋" w:cs="仿宋"/>
          <w:color w:val="000000"/>
          <w:sz w:val="32"/>
          <w:szCs w:val="32"/>
          <w:highlight w:val="none"/>
          <w:lang w:eastAsia="zh-CN"/>
        </w:rPr>
        <w:t>结转下年</w:t>
      </w:r>
      <w:r>
        <w:rPr>
          <w:rFonts w:hint="eastAsia" w:ascii="仿宋" w:hAnsi="仿宋" w:eastAsia="仿宋" w:cs="仿宋"/>
          <w:color w:val="000000"/>
          <w:sz w:val="32"/>
          <w:szCs w:val="32"/>
          <w:highlight w:val="none"/>
          <w:lang w:val="en-US" w:eastAsia="zh-CN"/>
        </w:rPr>
        <w:t>0</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永嘉县血站</w:t>
      </w:r>
      <w:r>
        <w:rPr>
          <w:rFonts w:hint="eastAsia" w:ascii="楷体_GB2312" w:hAnsi="楷体_GB2312" w:eastAsia="楷体_GB2312" w:cs="楷体_GB2312"/>
          <w:b/>
          <w:color w:val="000000"/>
          <w:sz w:val="32"/>
          <w:szCs w:val="32"/>
          <w:lang w:val="en-US" w:eastAsia="zh-CN"/>
        </w:rPr>
        <w:t>2021</w:t>
      </w:r>
      <w:r>
        <w:rPr>
          <w:rFonts w:hint="eastAsia" w:ascii="楷体_GB2312" w:hAnsi="楷体_GB2312" w:eastAsia="楷体_GB2312" w:cs="楷体_GB2312"/>
          <w:b/>
          <w:color w:val="000000"/>
          <w:sz w:val="32"/>
          <w:szCs w:val="32"/>
        </w:rPr>
        <w:t>年财政拨款收支预算情况的总体说明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 w:hAnsi="仿宋" w:eastAsia="仿宋" w:cs="仿宋"/>
          <w:b/>
          <w:bCs/>
          <w:color w:val="FF0000"/>
          <w:sz w:val="32"/>
          <w:szCs w:val="32"/>
          <w:lang w:val="en-US" w:eastAsia="zh-CN"/>
        </w:rPr>
      </w:pPr>
      <w:r>
        <w:rPr>
          <w:rFonts w:hint="eastAsia" w:ascii="仿宋" w:hAnsi="仿宋" w:eastAsia="仿宋" w:cs="仿宋"/>
          <w:color w:val="000000"/>
          <w:sz w:val="32"/>
          <w:szCs w:val="32"/>
          <w:highlight w:val="none"/>
          <w:lang w:eastAsia="zh-CN"/>
        </w:rPr>
        <w:t>永嘉县血站</w:t>
      </w:r>
      <w:r>
        <w:rPr>
          <w:rFonts w:hint="eastAsia" w:ascii="仿宋" w:hAnsi="仿宋" w:eastAsia="仿宋" w:cs="仿宋"/>
          <w:color w:val="000000"/>
          <w:sz w:val="32"/>
          <w:szCs w:val="32"/>
          <w:highlight w:val="none"/>
          <w:lang w:val="en-US" w:eastAsia="zh-CN"/>
        </w:rPr>
        <w:t>2021年财政拨款收支总预算907万元。收入包括：一般公共预算782万元、政府性基金125万元；支出包括：</w:t>
      </w:r>
      <w:r>
        <w:rPr>
          <w:rFonts w:hint="eastAsia" w:ascii="仿宋" w:hAnsi="仿宋" w:eastAsia="仿宋" w:cs="仿宋"/>
          <w:color w:val="000000"/>
          <w:sz w:val="32"/>
          <w:szCs w:val="32"/>
          <w:highlight w:val="none"/>
          <w:lang w:eastAsia="zh-CN"/>
        </w:rPr>
        <w:t>社会保障和就业支出</w:t>
      </w:r>
      <w:r>
        <w:rPr>
          <w:rFonts w:hint="eastAsia" w:ascii="仿宋" w:hAnsi="仿宋" w:eastAsia="仿宋" w:cs="仿宋"/>
          <w:color w:val="000000"/>
          <w:sz w:val="32"/>
          <w:szCs w:val="32"/>
          <w:highlight w:val="none"/>
          <w:lang w:val="en-US" w:eastAsia="zh-CN"/>
        </w:rPr>
        <w:t>37.79</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、卫生健康支出</w:t>
      </w:r>
      <w:r>
        <w:rPr>
          <w:rFonts w:hint="eastAsia" w:ascii="仿宋" w:hAnsi="仿宋" w:eastAsia="仿宋" w:cs="仿宋"/>
          <w:color w:val="000000"/>
          <w:sz w:val="32"/>
          <w:szCs w:val="32"/>
          <w:highlight w:val="none"/>
          <w:lang w:val="en-US" w:eastAsia="zh-CN"/>
        </w:rPr>
        <w:t>744.21</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、城乡社区支出</w:t>
      </w:r>
      <w:r>
        <w:rPr>
          <w:rFonts w:hint="eastAsia" w:ascii="仿宋" w:hAnsi="仿宋" w:eastAsia="仿宋" w:cs="仿宋"/>
          <w:color w:val="000000"/>
          <w:sz w:val="32"/>
          <w:szCs w:val="32"/>
          <w:highlight w:val="none"/>
          <w:lang w:val="en-US" w:eastAsia="zh-CN"/>
        </w:rPr>
        <w:t>125</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关于永嘉县血站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永嘉县血站</w:t>
      </w:r>
      <w:r>
        <w:rPr>
          <w:rFonts w:hint="eastAsia" w:ascii="仿宋" w:hAnsi="仿宋" w:eastAsia="仿宋" w:cs="仿宋"/>
          <w:color w:val="000000"/>
          <w:sz w:val="32"/>
          <w:szCs w:val="32"/>
          <w:highlight w:val="none"/>
          <w:lang w:val="en-US" w:eastAsia="zh-CN"/>
        </w:rPr>
        <w:t>2021年一般公共预算当年拨款782万元，比上年执行数增加168.43万元，主要是2021年项目中设备购置增加、单位人员工资增加。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3" w:firstLineChars="200"/>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 w:hAnsi="仿宋" w:eastAsia="仿宋" w:cs="仿宋"/>
          <w:b/>
          <w:color w:val="000000"/>
          <w:sz w:val="32"/>
          <w:szCs w:val="32"/>
          <w:highlight w:val="none"/>
          <w:lang w:val="en-US" w:eastAsia="zh-CN"/>
        </w:rPr>
      </w:pPr>
      <w:r>
        <w:rPr>
          <w:rFonts w:hint="eastAsia" w:ascii="仿宋" w:hAnsi="仿宋" w:eastAsia="仿宋" w:cs="仿宋"/>
          <w:color w:val="000000"/>
          <w:sz w:val="32"/>
          <w:szCs w:val="32"/>
          <w:highlight w:val="none"/>
          <w:lang w:eastAsia="zh-CN"/>
        </w:rPr>
        <w:t>一般公共服务（类）支出</w:t>
      </w:r>
      <w:r>
        <w:rPr>
          <w:rFonts w:hint="eastAsia" w:ascii="仿宋" w:hAnsi="仿宋" w:eastAsia="仿宋" w:cs="仿宋"/>
          <w:color w:val="000000"/>
          <w:sz w:val="32"/>
          <w:szCs w:val="32"/>
          <w:highlight w:val="none"/>
          <w:lang w:val="en-US" w:eastAsia="zh-CN"/>
        </w:rPr>
        <w:t>782</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w:t>
      </w:r>
      <w:r>
        <w:rPr>
          <w:rFonts w:hint="eastAsia" w:ascii="仿宋" w:hAnsi="仿宋" w:eastAsia="仿宋" w:cs="仿宋"/>
          <w:color w:val="000000"/>
          <w:sz w:val="32"/>
          <w:szCs w:val="32"/>
          <w:highlight w:val="none"/>
          <w:lang w:val="en-US" w:eastAsia="zh-CN"/>
        </w:rPr>
        <w:t>86.2</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；社会保障和就业（类）支出</w:t>
      </w:r>
      <w:r>
        <w:rPr>
          <w:rFonts w:hint="eastAsia" w:ascii="仿宋" w:hAnsi="仿宋" w:eastAsia="仿宋" w:cs="仿宋"/>
          <w:color w:val="000000"/>
          <w:sz w:val="32"/>
          <w:szCs w:val="32"/>
          <w:highlight w:val="none"/>
          <w:lang w:val="en-US" w:eastAsia="zh-CN"/>
        </w:rPr>
        <w:t>37.79</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w:t>
      </w:r>
      <w:r>
        <w:rPr>
          <w:rFonts w:hint="eastAsia" w:ascii="仿宋" w:hAnsi="仿宋" w:eastAsia="仿宋" w:cs="仿宋"/>
          <w:color w:val="000000"/>
          <w:sz w:val="32"/>
          <w:szCs w:val="32"/>
          <w:highlight w:val="none"/>
          <w:lang w:val="en-US" w:eastAsia="zh-CN"/>
        </w:rPr>
        <w:t>4.2</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；卫生健康（类）支出</w:t>
      </w:r>
      <w:r>
        <w:rPr>
          <w:rFonts w:hint="eastAsia" w:ascii="仿宋" w:hAnsi="仿宋" w:eastAsia="仿宋" w:cs="仿宋"/>
          <w:color w:val="000000"/>
          <w:sz w:val="32"/>
          <w:szCs w:val="32"/>
          <w:highlight w:val="none"/>
          <w:lang w:val="en-US" w:eastAsia="zh-CN"/>
        </w:rPr>
        <w:t>744.21</w:t>
      </w:r>
      <w:r>
        <w:rPr>
          <w:rFonts w:hint="eastAsia" w:ascii="仿宋" w:hAnsi="仿宋" w:eastAsia="仿宋" w:cs="仿宋"/>
          <w:color w:val="000000"/>
          <w:sz w:val="32"/>
          <w:szCs w:val="32"/>
          <w:highlight w:val="none"/>
        </w:rPr>
        <w:t>万元</w:t>
      </w:r>
      <w:r>
        <w:rPr>
          <w:rFonts w:hint="eastAsia" w:ascii="仿宋" w:hAnsi="仿宋" w:eastAsia="仿宋" w:cs="仿宋"/>
          <w:color w:val="000000"/>
          <w:sz w:val="32"/>
          <w:szCs w:val="32"/>
          <w:highlight w:val="none"/>
          <w:lang w:eastAsia="zh-CN"/>
        </w:rPr>
        <w:t>，占一般公共预算支出的</w:t>
      </w:r>
      <w:r>
        <w:rPr>
          <w:rFonts w:hint="eastAsia" w:ascii="仿宋" w:hAnsi="仿宋" w:eastAsia="仿宋" w:cs="仿宋"/>
          <w:color w:val="000000"/>
          <w:sz w:val="32"/>
          <w:szCs w:val="32"/>
          <w:highlight w:val="none"/>
          <w:lang w:val="en-US" w:eastAsia="zh-CN"/>
        </w:rPr>
        <w:t>82.1</w:t>
      </w:r>
      <w:r>
        <w:rPr>
          <w:rFonts w:hint="eastAsia" w:ascii="仿宋" w:hAnsi="仿宋" w:eastAsia="仿宋" w:cs="仿宋"/>
          <w:color w:val="000000"/>
          <w:sz w:val="32"/>
          <w:szCs w:val="32"/>
          <w:highlight w:val="none"/>
        </w:rPr>
        <w:t>%</w:t>
      </w:r>
      <w:r>
        <w:rPr>
          <w:rFonts w:hint="eastAsia" w:ascii="仿宋" w:hAnsi="仿宋" w:eastAsia="仿宋" w:cs="仿宋"/>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auto"/>
          <w:sz w:val="32"/>
          <w:szCs w:val="32"/>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eastAsia="zh-CN"/>
        </w:rPr>
        <w:t>）</w:t>
      </w:r>
      <w:r>
        <w:rPr>
          <w:rFonts w:hint="eastAsia" w:ascii="仿宋_GB2312" w:eastAsia="仿宋_GB2312"/>
          <w:color w:val="auto"/>
          <w:sz w:val="32"/>
          <w:szCs w:val="32"/>
        </w:rPr>
        <w:t>社会保障和就业支出（类）行政事业单位养老支出（款）机关事业单位基本养老保险缴费支出（项）</w:t>
      </w:r>
      <w:r>
        <w:rPr>
          <w:rFonts w:hint="eastAsia" w:ascii="仿宋_GB2312" w:eastAsia="仿宋_GB2312"/>
          <w:color w:val="auto"/>
          <w:sz w:val="32"/>
          <w:szCs w:val="32"/>
          <w:lang w:val="en-US" w:eastAsia="zh-CN"/>
        </w:rPr>
        <w:t>23.9</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有</w:t>
      </w:r>
      <w:r>
        <w:rPr>
          <w:rFonts w:hint="eastAsia" w:ascii="仿宋_GB2312" w:eastAsia="仿宋_GB2312"/>
          <w:color w:val="auto"/>
          <w:sz w:val="32"/>
          <w:szCs w:val="32"/>
        </w:rPr>
        <w:t>单位缴纳的基本养老保险费支出</w:t>
      </w:r>
      <w:r>
        <w:rPr>
          <w:rFonts w:hint="eastAsia" w:ascii="仿宋_GB2312" w:eastAsia="仿宋_GB2312"/>
          <w:color w:val="auto"/>
          <w:sz w:val="32"/>
          <w:szCs w:val="32"/>
          <w:lang w:eastAsia="zh-CN"/>
        </w:rPr>
        <w:t>。</w:t>
      </w:r>
    </w:p>
    <w:p>
      <w:pPr>
        <w:spacing w:line="540" w:lineRule="exact"/>
        <w:ind w:firstLine="640"/>
        <w:jc w:val="left"/>
        <w:rPr>
          <w:rFonts w:hint="eastAsia" w:ascii="仿宋_GB2312" w:eastAsia="仿宋_GB2312"/>
          <w:color w:val="auto"/>
          <w:sz w:val="32"/>
          <w:szCs w:val="32"/>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eastAsia="zh-CN"/>
        </w:rPr>
        <w:t>）</w:t>
      </w:r>
      <w:r>
        <w:rPr>
          <w:rFonts w:hint="eastAsia" w:ascii="仿宋_GB2312" w:eastAsia="仿宋_GB2312"/>
          <w:color w:val="auto"/>
          <w:sz w:val="32"/>
          <w:szCs w:val="32"/>
        </w:rPr>
        <w:t>社会保障和就业支出（类）行政事业单位养老支出（款）机关事业单位职业年金缴费支出（项）</w:t>
      </w:r>
      <w:r>
        <w:rPr>
          <w:rFonts w:hint="eastAsia" w:ascii="仿宋_GB2312" w:eastAsia="仿宋_GB2312"/>
          <w:color w:val="auto"/>
          <w:sz w:val="32"/>
          <w:szCs w:val="32"/>
          <w:lang w:val="en-US" w:eastAsia="zh-CN"/>
        </w:rPr>
        <w:t>11.95</w:t>
      </w:r>
      <w:r>
        <w:rPr>
          <w:rFonts w:hint="eastAsia" w:ascii="仿宋_GB2312" w:eastAsia="仿宋_GB2312"/>
          <w:color w:val="auto"/>
          <w:sz w:val="32"/>
          <w:szCs w:val="32"/>
        </w:rPr>
        <w:t>万元，主要用于</w:t>
      </w:r>
      <w:r>
        <w:rPr>
          <w:rFonts w:hint="eastAsia" w:ascii="仿宋_GB2312" w:eastAsia="仿宋_GB2312"/>
          <w:color w:val="auto"/>
          <w:sz w:val="32"/>
          <w:szCs w:val="32"/>
          <w:lang w:eastAsia="zh-CN"/>
        </w:rPr>
        <w:t>有</w:t>
      </w:r>
      <w:r>
        <w:rPr>
          <w:rFonts w:hint="eastAsia" w:ascii="仿宋_GB2312" w:eastAsia="仿宋_GB2312"/>
          <w:color w:val="auto"/>
          <w:sz w:val="32"/>
          <w:szCs w:val="32"/>
        </w:rPr>
        <w:t>单位缴纳的职业年金支出。</w:t>
      </w:r>
    </w:p>
    <w:p>
      <w:pPr>
        <w:pStyle w:val="2"/>
        <w:ind w:firstLine="640"/>
        <w:rPr>
          <w:rFonts w:hint="eastAsia" w:ascii="仿宋_GB2312" w:eastAsia="仿宋_GB2312"/>
          <w:color w:val="auto"/>
          <w:sz w:val="32"/>
          <w:szCs w:val="32"/>
          <w:lang w:eastAsia="zh-CN"/>
        </w:rPr>
      </w:pPr>
      <w:r>
        <w:rPr>
          <w:rFonts w:hint="eastAsia" w:ascii="仿宋_GB2312" w:eastAsia="仿宋_GB2312"/>
          <w:color w:val="000000"/>
          <w:sz w:val="32"/>
          <w:szCs w:val="32"/>
          <w:highlight w:val="none"/>
          <w:lang w:eastAsia="zh-CN"/>
        </w:rPr>
        <w:t>（</w:t>
      </w:r>
      <w:r>
        <w:rPr>
          <w:rFonts w:hint="eastAsia"/>
          <w:color w:val="000000"/>
          <w:sz w:val="32"/>
          <w:szCs w:val="32"/>
          <w:highlight w:val="none"/>
          <w:lang w:val="en-US" w:eastAsia="zh-CN"/>
        </w:rPr>
        <w:t>3</w:t>
      </w:r>
      <w:r>
        <w:rPr>
          <w:rFonts w:hint="eastAsia" w:ascii="仿宋_GB2312" w:eastAsia="仿宋_GB2312"/>
          <w:color w:val="000000"/>
          <w:sz w:val="32"/>
          <w:szCs w:val="32"/>
          <w:highlight w:val="none"/>
          <w:lang w:eastAsia="zh-CN"/>
        </w:rPr>
        <w:t>）</w:t>
      </w:r>
      <w:r>
        <w:rPr>
          <w:rFonts w:hint="eastAsia" w:ascii="仿宋_GB2312" w:eastAsia="仿宋_GB2312"/>
          <w:color w:val="auto"/>
          <w:sz w:val="32"/>
          <w:szCs w:val="32"/>
        </w:rPr>
        <w:t>社会保障和就业支出（类）其他社会保障和就业支出（款）其他社会保障和就业支出（项）</w:t>
      </w:r>
      <w:r>
        <w:rPr>
          <w:rFonts w:hint="eastAsia"/>
          <w:color w:val="auto"/>
          <w:sz w:val="32"/>
          <w:szCs w:val="32"/>
          <w:lang w:val="en-US" w:eastAsia="zh-CN"/>
        </w:rPr>
        <w:t>1.94</w:t>
      </w:r>
      <w:r>
        <w:rPr>
          <w:rFonts w:hint="eastAsia" w:ascii="仿宋_GB2312" w:eastAsia="仿宋_GB2312"/>
          <w:color w:val="auto"/>
          <w:sz w:val="32"/>
          <w:szCs w:val="32"/>
        </w:rPr>
        <w:t>万元，主要用于</w:t>
      </w:r>
      <w:r>
        <w:rPr>
          <w:rFonts w:hint="eastAsia"/>
          <w:color w:val="auto"/>
          <w:sz w:val="32"/>
          <w:szCs w:val="32"/>
          <w:lang w:eastAsia="zh-CN"/>
        </w:rPr>
        <w:t>本</w:t>
      </w:r>
      <w:r>
        <w:rPr>
          <w:rFonts w:hint="eastAsia" w:ascii="仿宋_GB2312" w:eastAsia="仿宋_GB2312"/>
          <w:color w:val="auto"/>
          <w:sz w:val="32"/>
          <w:szCs w:val="32"/>
        </w:rPr>
        <w:t>单位</w:t>
      </w:r>
      <w:r>
        <w:rPr>
          <w:rFonts w:hint="eastAsia" w:ascii="仿宋_GB2312" w:eastAsia="仿宋_GB2312"/>
          <w:color w:val="auto"/>
          <w:sz w:val="32"/>
          <w:szCs w:val="32"/>
          <w:lang w:eastAsia="zh-CN"/>
        </w:rPr>
        <w:t>缴纳职工</w:t>
      </w:r>
      <w:r>
        <w:rPr>
          <w:rFonts w:hint="default" w:ascii="仿宋_GB2312" w:hAnsi="宋体" w:eastAsia="仿宋_GB2312" w:cs="仿宋_GB2312"/>
          <w:i w:val="0"/>
          <w:caps w:val="0"/>
          <w:color w:val="auto"/>
          <w:spacing w:val="0"/>
          <w:sz w:val="31"/>
          <w:szCs w:val="31"/>
          <w:shd w:val="clear" w:color="auto" w:fill="FFFFFF"/>
        </w:rPr>
        <w:t>住院医疗救助、工伤保险、生育保险</w:t>
      </w:r>
      <w:r>
        <w:rPr>
          <w:rFonts w:hint="eastAsia" w:ascii="仿宋_GB2312" w:hAnsi="宋体" w:eastAsia="仿宋_GB2312" w:cs="仿宋_GB2312"/>
          <w:i w:val="0"/>
          <w:caps w:val="0"/>
          <w:color w:val="auto"/>
          <w:spacing w:val="0"/>
          <w:sz w:val="31"/>
          <w:szCs w:val="31"/>
          <w:shd w:val="clear" w:color="auto" w:fill="FFFFFF"/>
          <w:lang w:eastAsia="zh-CN"/>
        </w:rPr>
        <w:t>、</w:t>
      </w:r>
      <w:r>
        <w:rPr>
          <w:rFonts w:hint="eastAsia" w:ascii="仿宋_GB2312" w:eastAsia="仿宋_GB2312"/>
          <w:color w:val="auto"/>
          <w:sz w:val="32"/>
          <w:szCs w:val="32"/>
          <w:lang w:eastAsia="zh-CN"/>
        </w:rPr>
        <w:t>失业保险等其他社保缴费支出。</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color w:val="000000"/>
          <w:sz w:val="32"/>
          <w:szCs w:val="32"/>
          <w:highlight w:val="none"/>
          <w:lang w:val="en-US" w:eastAsia="zh-CN"/>
        </w:rPr>
        <w:t>4</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公共卫生（款）采供血机构（项）</w:t>
      </w:r>
      <w:r>
        <w:rPr>
          <w:rFonts w:hint="eastAsia" w:ascii="仿宋_GB2312" w:eastAsia="仿宋_GB2312"/>
          <w:color w:val="000000"/>
          <w:sz w:val="32"/>
          <w:szCs w:val="32"/>
          <w:highlight w:val="none"/>
          <w:lang w:val="en-US" w:eastAsia="zh-CN"/>
        </w:rPr>
        <w:t>732.22</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人员工资、日常公用经费、项目支出等</w:t>
      </w:r>
      <w:r>
        <w:rPr>
          <w:rFonts w:hint="eastAsia" w:ascii="仿宋_GB2312" w:eastAsia="仿宋_GB2312"/>
          <w:color w:val="000000"/>
          <w:sz w:val="32"/>
          <w:szCs w:val="32"/>
          <w:highlight w:val="none"/>
        </w:rPr>
        <w:t>。</w:t>
      </w:r>
    </w:p>
    <w:p>
      <w:pPr>
        <w:pStyle w:val="2"/>
        <w:ind w:firstLine="640" w:firstLineChars="200"/>
        <w:rPr>
          <w:rFonts w:hint="eastAsia"/>
          <w:color w:val="auto"/>
          <w:sz w:val="32"/>
          <w:szCs w:val="32"/>
          <w:lang w:eastAsia="zh-CN"/>
        </w:rPr>
      </w:pPr>
      <w:r>
        <w:rPr>
          <w:rFonts w:hint="eastAsia" w:ascii="仿宋_GB2312" w:eastAsia="仿宋_GB2312"/>
          <w:color w:val="000000"/>
          <w:sz w:val="32"/>
          <w:szCs w:val="32"/>
          <w:highlight w:val="none"/>
          <w:lang w:eastAsia="zh-CN"/>
        </w:rPr>
        <w:t>（</w:t>
      </w:r>
      <w:r>
        <w:rPr>
          <w:rFonts w:hint="eastAsia"/>
          <w:color w:val="000000"/>
          <w:sz w:val="32"/>
          <w:szCs w:val="32"/>
          <w:highlight w:val="none"/>
          <w:lang w:val="en-US" w:eastAsia="zh-CN"/>
        </w:rPr>
        <w:t>5</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公共卫生（款）事业单位医疗（项）</w:t>
      </w:r>
      <w:r>
        <w:rPr>
          <w:rFonts w:hint="eastAsia" w:ascii="仿宋_GB2312" w:eastAsia="仿宋_GB2312"/>
          <w:color w:val="000000"/>
          <w:sz w:val="32"/>
          <w:szCs w:val="32"/>
          <w:highlight w:val="none"/>
          <w:lang w:val="en-US" w:eastAsia="zh-CN"/>
        </w:rPr>
        <w:t>5.05</w:t>
      </w:r>
      <w:r>
        <w:rPr>
          <w:rFonts w:hint="eastAsia" w:ascii="仿宋_GB2312" w:eastAsia="仿宋_GB2312"/>
          <w:color w:val="000000"/>
          <w:sz w:val="32"/>
          <w:szCs w:val="32"/>
          <w:highlight w:val="none"/>
        </w:rPr>
        <w:t>万元，</w:t>
      </w:r>
      <w:r>
        <w:rPr>
          <w:rFonts w:hint="eastAsia" w:ascii="仿宋_GB2312" w:eastAsia="仿宋_GB2312"/>
          <w:color w:val="auto"/>
          <w:sz w:val="32"/>
          <w:szCs w:val="32"/>
        </w:rPr>
        <w:t>主要用于</w:t>
      </w:r>
      <w:r>
        <w:rPr>
          <w:rFonts w:hint="eastAsia"/>
          <w:color w:val="auto"/>
          <w:sz w:val="32"/>
          <w:szCs w:val="32"/>
          <w:lang w:eastAsia="zh-CN"/>
        </w:rPr>
        <w:t>本</w:t>
      </w:r>
      <w:r>
        <w:rPr>
          <w:rFonts w:hint="eastAsia" w:ascii="仿宋_GB2312" w:eastAsia="仿宋_GB2312"/>
          <w:color w:val="auto"/>
          <w:sz w:val="32"/>
          <w:szCs w:val="32"/>
        </w:rPr>
        <w:t>单位基本医疗保险缴费经费的支出</w:t>
      </w:r>
      <w:r>
        <w:rPr>
          <w:rFonts w:hint="eastAsia"/>
          <w:color w:val="auto"/>
          <w:sz w:val="32"/>
          <w:szCs w:val="32"/>
          <w:lang w:eastAsia="zh-CN"/>
        </w:rPr>
        <w:t>。</w:t>
      </w:r>
    </w:p>
    <w:p>
      <w:pPr>
        <w:spacing w:line="540" w:lineRule="exact"/>
        <w:ind w:firstLine="640"/>
        <w:jc w:val="left"/>
        <w:rPr>
          <w:rFonts w:hint="eastAsia" w:ascii="仿宋" w:hAnsi="仿宋" w:eastAsia="仿宋" w:cs="仿宋"/>
          <w:color w:val="auto"/>
          <w:sz w:val="32"/>
          <w:szCs w:val="32"/>
        </w:rPr>
      </w:pPr>
      <w:r>
        <w:rPr>
          <w:rFonts w:hint="eastAsia" w:ascii="仿宋_GB2312" w:eastAsia="仿宋_GB2312"/>
          <w:color w:val="000000"/>
          <w:sz w:val="32"/>
          <w:szCs w:val="32"/>
          <w:highlight w:val="none"/>
          <w:lang w:eastAsia="zh-CN"/>
        </w:rPr>
        <w:t>（</w:t>
      </w:r>
      <w:r>
        <w:rPr>
          <w:rFonts w:hint="eastAsia"/>
          <w:color w:val="000000"/>
          <w:sz w:val="32"/>
          <w:szCs w:val="32"/>
          <w:highlight w:val="none"/>
          <w:lang w:val="en-US" w:eastAsia="zh-CN"/>
        </w:rPr>
        <w:t>6</w:t>
      </w:r>
      <w:r>
        <w:rPr>
          <w:rFonts w:hint="eastAsia" w:ascii="仿宋_GB2312" w:eastAsia="仿宋_GB2312"/>
          <w:color w:val="000000"/>
          <w:sz w:val="32"/>
          <w:szCs w:val="32"/>
          <w:highlight w:val="none"/>
          <w:lang w:eastAsia="zh-CN"/>
        </w:rPr>
        <w:t>）</w:t>
      </w:r>
      <w:r>
        <w:rPr>
          <w:rFonts w:hint="eastAsia" w:ascii="仿宋" w:hAnsi="仿宋" w:eastAsia="仿宋" w:cs="仿宋"/>
          <w:color w:val="000000"/>
          <w:sz w:val="32"/>
          <w:szCs w:val="32"/>
          <w:highlight w:val="none"/>
          <w:lang w:eastAsia="zh-CN"/>
        </w:rPr>
        <w:t>卫生健康支出</w:t>
      </w:r>
      <w:r>
        <w:rPr>
          <w:rFonts w:hint="eastAsia" w:ascii="仿宋" w:hAnsi="仿宋" w:eastAsia="仿宋" w:cs="仿宋"/>
          <w:color w:val="000000"/>
          <w:sz w:val="32"/>
          <w:szCs w:val="32"/>
          <w:highlight w:val="none"/>
        </w:rPr>
        <w:t>（类）</w:t>
      </w:r>
      <w:r>
        <w:rPr>
          <w:rFonts w:hint="eastAsia" w:ascii="仿宋" w:hAnsi="仿宋" w:eastAsia="仿宋" w:cs="仿宋"/>
          <w:color w:val="000000"/>
          <w:sz w:val="32"/>
          <w:szCs w:val="32"/>
          <w:highlight w:val="none"/>
          <w:lang w:eastAsia="zh-CN"/>
        </w:rPr>
        <w:t>公共卫生（款）公务员医疗补助（项）</w:t>
      </w:r>
      <w:r>
        <w:rPr>
          <w:rFonts w:hint="eastAsia" w:ascii="仿宋" w:hAnsi="仿宋" w:eastAsia="仿宋" w:cs="仿宋"/>
          <w:color w:val="000000"/>
          <w:sz w:val="32"/>
          <w:szCs w:val="32"/>
          <w:highlight w:val="none"/>
          <w:lang w:val="en-US" w:eastAsia="zh-CN"/>
        </w:rPr>
        <w:t>6.94</w:t>
      </w:r>
      <w:r>
        <w:rPr>
          <w:rFonts w:hint="eastAsia" w:ascii="仿宋" w:hAnsi="仿宋" w:eastAsia="仿宋" w:cs="仿宋"/>
          <w:color w:val="000000"/>
          <w:sz w:val="32"/>
          <w:szCs w:val="32"/>
          <w:highlight w:val="none"/>
        </w:rPr>
        <w:t>万元，</w:t>
      </w:r>
      <w:r>
        <w:rPr>
          <w:rFonts w:hint="eastAsia" w:ascii="仿宋" w:hAnsi="仿宋" w:eastAsia="仿宋" w:cs="仿宋"/>
          <w:color w:val="auto"/>
          <w:sz w:val="32"/>
          <w:szCs w:val="32"/>
        </w:rPr>
        <w:t>主要用于</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单位按照国家规定标准为职工缴纳的公务员医疗</w:t>
      </w:r>
      <w:r>
        <w:rPr>
          <w:rFonts w:hint="eastAsia" w:ascii="仿宋" w:hAnsi="仿宋" w:eastAsia="仿宋" w:cs="仿宋"/>
          <w:color w:val="auto"/>
          <w:sz w:val="32"/>
          <w:szCs w:val="32"/>
          <w:lang w:eastAsia="zh-CN"/>
        </w:rPr>
        <w:t>补</w:t>
      </w:r>
      <w:r>
        <w:rPr>
          <w:rFonts w:hint="eastAsia" w:ascii="仿宋" w:hAnsi="仿宋" w:eastAsia="仿宋" w:cs="仿宋"/>
          <w:color w:val="auto"/>
          <w:sz w:val="32"/>
          <w:szCs w:val="32"/>
        </w:rPr>
        <w:t>助经费支出。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（六）</w:t>
      </w:r>
      <w:r>
        <w:rPr>
          <w:rFonts w:hint="eastAsia" w:ascii="仿宋_GB2312" w:hAnsi="楷体_GB2312" w:eastAsia="仿宋_GB2312" w:cs="楷体_GB2312"/>
          <w:b/>
          <w:color w:val="000000"/>
          <w:sz w:val="32"/>
          <w:szCs w:val="32"/>
        </w:rPr>
        <w:t>关于</w:t>
      </w:r>
      <w:r>
        <w:rPr>
          <w:rFonts w:hint="eastAsia" w:ascii="仿宋_GB2312" w:hAnsi="楷体_GB2312" w:eastAsia="仿宋_GB2312" w:cs="楷体_GB2312"/>
          <w:b/>
          <w:color w:val="000000"/>
          <w:sz w:val="32"/>
          <w:szCs w:val="32"/>
          <w:lang w:eastAsia="zh-CN"/>
        </w:rPr>
        <w:t>永嘉县血站</w:t>
      </w:r>
      <w:r>
        <w:rPr>
          <w:rFonts w:hint="eastAsia" w:ascii="仿宋_GB2312" w:hAnsi="楷体_GB2312" w:eastAsia="仿宋_GB2312" w:cs="楷体_GB2312"/>
          <w:b/>
          <w:color w:val="000000"/>
          <w:sz w:val="32"/>
          <w:szCs w:val="32"/>
          <w:lang w:val="en-US" w:eastAsia="zh-CN"/>
        </w:rPr>
        <w:t>2021</w:t>
      </w:r>
      <w:r>
        <w:rPr>
          <w:rFonts w:hint="eastAsia" w:ascii="仿宋_GB2312" w:hAnsi="楷体_GB2312" w:eastAsia="仿宋_GB2312" w:cs="楷体_GB2312"/>
          <w:b/>
          <w:color w:val="000000"/>
          <w:sz w:val="32"/>
          <w:szCs w:val="32"/>
        </w:rPr>
        <w:t>年一般公共预算基本支出情况说明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永嘉县血站</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436.6万元，其中：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385.75</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50.85</w:t>
      </w:r>
      <w:r>
        <w:rPr>
          <w:rFonts w:hint="eastAsia" w:ascii="仿宋_GB2312" w:eastAsia="仿宋_GB2312" w:cs="Times New Roman"/>
          <w:b w:val="0"/>
          <w:color w:val="000000"/>
          <w:sz w:val="32"/>
          <w:szCs w:val="32"/>
          <w:highlight w:val="none"/>
          <w:lang w:val="en-US" w:eastAsia="zh-CN"/>
        </w:rPr>
        <w:t>万元，主要包括：办公费、印刷费、咨询费、水费、电费、邮电费、差旅费、维修（护）费、租赁费、会议费、培训费、公务接待费、专用材料费、劳务费、委托业务费、工会经费、福利费、公务用车运行维护费、其他交通费用、其他商品和服务支出、生活补助、医疗费补助、其他对个人和家庭的补助、办公设备购置。</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（七）关于永嘉县血站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1.</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lang w:eastAsia="zh-CN"/>
        </w:rPr>
        <w:t>永嘉县血站</w:t>
      </w:r>
      <w:r>
        <w:rPr>
          <w:rFonts w:hint="eastAsia" w:ascii="仿宋" w:hAnsi="仿宋" w:eastAsia="仿宋" w:cs="仿宋"/>
          <w:color w:val="000000"/>
          <w:sz w:val="32"/>
          <w:szCs w:val="32"/>
          <w:highlight w:val="none"/>
          <w:lang w:val="en-US" w:eastAsia="zh-CN"/>
        </w:rPr>
        <w:t>2021年政府性基金预算当年拨款125万元，比2020年执行数减少4.39万元，主要是血液成本减少及项目调整。</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城乡社区支出（类）支出125万元，占13.7</w:t>
      </w:r>
      <w:bookmarkStart w:id="0" w:name="_GoBack"/>
      <w:bookmarkEnd w:id="0"/>
      <w:r>
        <w:rPr>
          <w:rFonts w:hint="eastAsia" w:ascii="仿宋_GB2312" w:eastAsia="仿宋_GB2312"/>
          <w:color w:val="00000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w:t>
      </w:r>
      <w:r>
        <w:rPr>
          <w:rFonts w:hint="eastAsia" w:ascii="楷体_GB2312" w:hAnsi="楷体_GB2312" w:eastAsia="楷体_GB2312" w:cs="楷体_GB2312"/>
          <w:b/>
          <w:color w:val="000000"/>
          <w:sz w:val="32"/>
          <w:szCs w:val="32"/>
          <w:highlight w:val="none"/>
          <w:lang w:eastAsia="zh-CN"/>
        </w:rPr>
        <w:t>政府性基金</w:t>
      </w:r>
      <w:r>
        <w:rPr>
          <w:rFonts w:hint="eastAsia" w:ascii="楷体_GB2312" w:hAnsi="楷体_GB2312" w:eastAsia="楷体_GB2312" w:cs="楷体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jc w:val="left"/>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城乡社区支出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国有土地使用权出让收入安排的支出（款）其他国有土地使用权出让收入安排的支出（项）</w:t>
      </w:r>
      <w:r>
        <w:rPr>
          <w:rFonts w:hint="eastAsia" w:ascii="仿宋_GB2312" w:eastAsia="仿宋_GB2312"/>
          <w:color w:val="000000"/>
          <w:sz w:val="32"/>
          <w:szCs w:val="32"/>
          <w:highlight w:val="none"/>
          <w:lang w:val="en-US" w:eastAsia="zh-CN"/>
        </w:rPr>
        <w:t>125</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血液成本、血液调剂费</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（八）关于永嘉县血站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 w:hAnsi="仿宋" w:eastAsia="仿宋" w:cs="仿宋"/>
          <w:color w:val="auto"/>
          <w:kern w:val="2"/>
          <w:sz w:val="32"/>
          <w:szCs w:val="20"/>
          <w:highlight w:val="none"/>
          <w:lang w:val="en-US" w:eastAsia="zh-CN"/>
        </w:rPr>
      </w:pPr>
      <w:r>
        <w:rPr>
          <w:rFonts w:hint="eastAsia" w:ascii="仿宋" w:hAnsi="仿宋" w:eastAsia="仿宋" w:cs="仿宋"/>
          <w:color w:val="000000"/>
          <w:sz w:val="32"/>
          <w:szCs w:val="32"/>
          <w:highlight w:val="none"/>
          <w:lang w:eastAsia="zh-CN"/>
        </w:rPr>
        <w:t>永嘉县血站</w:t>
      </w:r>
      <w:r>
        <w:rPr>
          <w:rFonts w:hint="eastAsia" w:ascii="仿宋" w:hAnsi="仿宋" w:eastAsia="仿宋" w:cs="仿宋"/>
          <w:sz w:val="32"/>
          <w:lang w:val="en-US" w:eastAsia="zh-CN"/>
        </w:rPr>
        <w:t>2021</w:t>
      </w:r>
      <w:r>
        <w:rPr>
          <w:rFonts w:hint="eastAsia" w:ascii="仿宋" w:hAnsi="仿宋" w:eastAsia="仿宋" w:cs="仿宋"/>
          <w:sz w:val="32"/>
        </w:rPr>
        <w:t>年“三公”经费预算数为</w:t>
      </w:r>
      <w:r>
        <w:rPr>
          <w:rFonts w:hint="eastAsia" w:ascii="仿宋" w:hAnsi="仿宋" w:eastAsia="仿宋" w:cs="仿宋"/>
          <w:color w:val="000000"/>
          <w:sz w:val="32"/>
          <w:szCs w:val="32"/>
          <w:highlight w:val="none"/>
          <w:lang w:val="en-US" w:eastAsia="zh-CN"/>
        </w:rPr>
        <w:t>12.8</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kern w:val="2"/>
          <w:sz w:val="32"/>
          <w:szCs w:val="20"/>
          <w:shd w:val="clear" w:color="auto" w:fill="FFFFFF"/>
          <w:lang w:val="en-US" w:eastAsia="zh-CN" w:bidi="ar"/>
        </w:rPr>
        <w:t>比上年执行数增加</w:t>
      </w:r>
      <w:r>
        <w:rPr>
          <w:rFonts w:hint="eastAsia" w:ascii="仿宋" w:hAnsi="仿宋" w:eastAsia="仿宋" w:cs="仿宋"/>
          <w:kern w:val="2"/>
          <w:sz w:val="32"/>
          <w:szCs w:val="20"/>
          <w:lang w:val="en-US" w:eastAsia="zh-CN" w:bidi="ar"/>
        </w:rPr>
        <w:t>4.86</w:t>
      </w:r>
      <w:r>
        <w:rPr>
          <w:rFonts w:hint="eastAsia" w:ascii="仿宋" w:hAnsi="仿宋" w:eastAsia="仿宋" w:cs="仿宋"/>
          <w:kern w:val="2"/>
          <w:sz w:val="32"/>
          <w:szCs w:val="20"/>
          <w:shd w:val="clear" w:color="auto" w:fill="FFFFFF"/>
          <w:lang w:val="en-US" w:eastAsia="zh-CN" w:bidi="ar"/>
        </w:rPr>
        <w:t>万元，增长61.2%</w:t>
      </w:r>
      <w:r>
        <w:rPr>
          <w:rFonts w:hint="eastAsia" w:ascii="仿宋" w:hAnsi="仿宋" w:eastAsia="仿宋" w:cs="仿宋"/>
          <w:sz w:val="32"/>
          <w:szCs w:val="20"/>
          <w:highlight w:val="none"/>
          <w:lang w:eastAsia="zh-CN"/>
        </w:rPr>
        <w:t>，</w:t>
      </w:r>
      <w:r>
        <w:rPr>
          <w:rFonts w:hint="eastAsia" w:ascii="仿宋" w:hAnsi="仿宋" w:eastAsia="仿宋" w:cs="仿宋"/>
          <w:sz w:val="32"/>
          <w:lang w:eastAsia="zh-CN"/>
        </w:rPr>
        <w:t>具体如下：</w:t>
      </w:r>
    </w:p>
    <w:p>
      <w:pPr>
        <w:keepNext w:val="0"/>
        <w:keepLines w:val="0"/>
        <w:pageBreakBefore w:val="0"/>
        <w:numPr>
          <w:ilvl w:val="0"/>
          <w:numId w:val="3"/>
        </w:numPr>
        <w:kinsoku/>
        <w:wordWrap/>
        <w:overflowPunct/>
        <w:topLinePunct w:val="0"/>
        <w:bidi w:val="0"/>
        <w:spacing w:beforeLines="0" w:afterLines="0" w:line="560" w:lineRule="exact"/>
        <w:ind w:left="-10" w:leftChars="0" w:firstLine="640" w:firstLineChars="0"/>
        <w:textAlignment w:val="auto"/>
        <w:rPr>
          <w:rFonts w:hint="eastAsia" w:ascii="仿宋" w:hAnsi="仿宋" w:eastAsia="仿宋" w:cs="仿宋"/>
          <w:b/>
          <w:bCs/>
          <w:color w:val="auto"/>
          <w:sz w:val="32"/>
          <w:szCs w:val="32"/>
          <w:lang w:val="en-US" w:eastAsia="zh-CN"/>
        </w:rPr>
      </w:pPr>
      <w:r>
        <w:rPr>
          <w:rFonts w:hint="eastAsia" w:ascii="仿宋" w:hAnsi="仿宋" w:eastAsia="仿宋" w:cs="仿宋"/>
          <w:color w:val="auto"/>
          <w:kern w:val="0"/>
          <w:sz w:val="32"/>
          <w:szCs w:val="32"/>
          <w:highlight w:val="none"/>
        </w:rPr>
        <w:t>因公出国（境）</w:t>
      </w:r>
      <w:r>
        <w:rPr>
          <w:rFonts w:hint="eastAsia" w:ascii="仿宋" w:hAnsi="仿宋" w:eastAsia="仿宋" w:cs="仿宋"/>
          <w:color w:val="auto"/>
          <w:kern w:val="0"/>
          <w:sz w:val="32"/>
          <w:szCs w:val="32"/>
          <w:highlight w:val="none"/>
          <w:lang w:eastAsia="zh-CN"/>
        </w:rPr>
        <w:t>费用</w:t>
      </w:r>
      <w:r>
        <w:rPr>
          <w:rFonts w:hint="eastAsia" w:ascii="仿宋" w:hAnsi="仿宋" w:eastAsia="仿宋" w:cs="仿宋"/>
          <w:color w:val="auto"/>
          <w:kern w:val="0"/>
          <w:sz w:val="32"/>
          <w:szCs w:val="32"/>
          <w:highlight w:val="none"/>
        </w:rPr>
        <w:t>：</w:t>
      </w:r>
      <w:r>
        <w:rPr>
          <w:rFonts w:hint="eastAsia" w:ascii="仿宋" w:hAnsi="仿宋" w:eastAsia="仿宋" w:cs="仿宋"/>
          <w:b w:val="0"/>
          <w:bCs w:val="0"/>
          <w:color w:val="auto"/>
          <w:sz w:val="32"/>
          <w:szCs w:val="32"/>
          <w:lang w:val="en-US" w:eastAsia="zh-CN"/>
        </w:rPr>
        <w:t>2021年安排因公出国（境）费用预算0万元，与2020年执行数持平。</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2.公务接待费：</w:t>
      </w:r>
      <w:r>
        <w:rPr>
          <w:rFonts w:hint="eastAsia" w:ascii="仿宋" w:hAnsi="仿宋" w:eastAsia="仿宋" w:cs="仿宋"/>
          <w:sz w:val="32"/>
          <w:szCs w:val="32"/>
          <w:highlight w:val="none"/>
          <w:lang w:val="en-US" w:eastAsia="zh-CN"/>
        </w:rPr>
        <w:t>2021</w:t>
      </w:r>
      <w:r>
        <w:rPr>
          <w:rFonts w:hint="eastAsia" w:ascii="仿宋" w:hAnsi="仿宋" w:eastAsia="仿宋" w:cs="仿宋"/>
          <w:sz w:val="32"/>
          <w:szCs w:val="32"/>
          <w:highlight w:val="none"/>
        </w:rPr>
        <w:t>年安排公务接待费预算</w:t>
      </w:r>
      <w:r>
        <w:rPr>
          <w:rFonts w:hint="eastAsia" w:ascii="仿宋" w:hAnsi="仿宋" w:eastAsia="仿宋" w:cs="仿宋"/>
          <w:color w:val="000000"/>
          <w:sz w:val="32"/>
          <w:szCs w:val="32"/>
          <w:highlight w:val="none"/>
          <w:lang w:val="en-US" w:eastAsia="zh-CN"/>
        </w:rPr>
        <w:t>0.8</w:t>
      </w:r>
      <w:r>
        <w:rPr>
          <w:rFonts w:hint="eastAsia" w:ascii="仿宋" w:hAnsi="仿宋" w:eastAsia="仿宋" w:cs="仿宋"/>
          <w:sz w:val="32"/>
          <w:szCs w:val="32"/>
          <w:highlight w:val="none"/>
        </w:rPr>
        <w:t>万元，与20</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年执行数持平</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主要用于</w:t>
      </w:r>
      <w:r>
        <w:rPr>
          <w:rFonts w:hint="eastAsia" w:ascii="仿宋" w:hAnsi="仿宋" w:eastAsia="仿宋" w:cs="仿宋"/>
          <w:sz w:val="32"/>
          <w:szCs w:val="32"/>
          <w:highlight w:val="none"/>
          <w:lang w:eastAsia="zh-CN"/>
        </w:rPr>
        <w:t>公务</w:t>
      </w:r>
      <w:r>
        <w:rPr>
          <w:rFonts w:hint="eastAsia" w:ascii="仿宋" w:hAnsi="仿宋" w:eastAsia="仿宋" w:cs="仿宋"/>
          <w:sz w:val="32"/>
          <w:szCs w:val="32"/>
          <w:highlight w:val="none"/>
        </w:rPr>
        <w:t>接待等支出。</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公务用车购置及运行</w:t>
      </w:r>
      <w:r>
        <w:rPr>
          <w:rFonts w:hint="eastAsia" w:ascii="仿宋" w:hAnsi="仿宋" w:eastAsia="仿宋" w:cs="仿宋"/>
          <w:sz w:val="32"/>
          <w:szCs w:val="32"/>
          <w:highlight w:val="none"/>
          <w:lang w:eastAsia="zh-CN"/>
        </w:rPr>
        <w:t>维护</w:t>
      </w:r>
      <w:r>
        <w:rPr>
          <w:rFonts w:hint="eastAsia" w:ascii="仿宋" w:hAnsi="仿宋" w:eastAsia="仿宋" w:cs="仿宋"/>
          <w:sz w:val="32"/>
          <w:szCs w:val="32"/>
          <w:highlight w:val="none"/>
        </w:rPr>
        <w:t>费：</w:t>
      </w:r>
      <w:r>
        <w:rPr>
          <w:rFonts w:hint="eastAsia" w:ascii="仿宋" w:hAnsi="仿宋" w:eastAsia="仿宋" w:cs="仿宋"/>
          <w:sz w:val="32"/>
          <w:szCs w:val="32"/>
          <w:highlight w:val="none"/>
          <w:lang w:val="en-US" w:eastAsia="zh-CN"/>
        </w:rPr>
        <w:t>2021</w:t>
      </w:r>
      <w:r>
        <w:rPr>
          <w:rFonts w:hint="eastAsia" w:ascii="仿宋" w:hAnsi="仿宋" w:eastAsia="仿宋" w:cs="仿宋"/>
          <w:sz w:val="32"/>
          <w:szCs w:val="32"/>
          <w:highlight w:val="none"/>
        </w:rPr>
        <w:t>年安排公务用车购置及运行</w:t>
      </w:r>
      <w:r>
        <w:rPr>
          <w:rFonts w:hint="eastAsia" w:ascii="仿宋" w:hAnsi="仿宋" w:eastAsia="仿宋" w:cs="仿宋"/>
          <w:sz w:val="32"/>
          <w:szCs w:val="32"/>
          <w:highlight w:val="none"/>
          <w:lang w:eastAsia="zh-CN"/>
        </w:rPr>
        <w:t>维护</w:t>
      </w:r>
      <w:r>
        <w:rPr>
          <w:rFonts w:hint="eastAsia" w:ascii="仿宋" w:hAnsi="仿宋" w:eastAsia="仿宋" w:cs="仿宋"/>
          <w:sz w:val="32"/>
          <w:szCs w:val="32"/>
          <w:highlight w:val="none"/>
        </w:rPr>
        <w:t>费预算</w:t>
      </w:r>
      <w:r>
        <w:rPr>
          <w:rFonts w:hint="eastAsia" w:ascii="仿宋" w:hAnsi="仿宋" w:eastAsia="仿宋" w:cs="仿宋"/>
          <w:color w:val="000000"/>
          <w:sz w:val="32"/>
          <w:szCs w:val="32"/>
          <w:highlight w:val="none"/>
          <w:lang w:val="en-US" w:eastAsia="zh-CN"/>
        </w:rPr>
        <w:t>12</w:t>
      </w:r>
      <w:r>
        <w:rPr>
          <w:rFonts w:hint="eastAsia" w:ascii="仿宋" w:hAnsi="仿宋" w:eastAsia="仿宋" w:cs="仿宋"/>
          <w:sz w:val="32"/>
          <w:szCs w:val="32"/>
          <w:highlight w:val="none"/>
        </w:rPr>
        <w:t>万元，比上年</w:t>
      </w:r>
      <w:r>
        <w:rPr>
          <w:rFonts w:hint="eastAsia" w:ascii="仿宋" w:hAnsi="仿宋" w:eastAsia="仿宋" w:cs="仿宋"/>
          <w:sz w:val="32"/>
          <w:szCs w:val="32"/>
          <w:highlight w:val="none"/>
          <w:lang w:eastAsia="zh-CN"/>
        </w:rPr>
        <w:t>执行数增长</w:t>
      </w:r>
      <w:r>
        <w:rPr>
          <w:rFonts w:hint="eastAsia" w:ascii="仿宋" w:hAnsi="仿宋" w:eastAsia="仿宋" w:cs="仿宋"/>
          <w:color w:val="000000"/>
          <w:sz w:val="32"/>
          <w:szCs w:val="32"/>
          <w:highlight w:val="none"/>
          <w:lang w:val="en-US" w:eastAsia="zh-CN"/>
        </w:rPr>
        <w:t>68.1%</w:t>
      </w:r>
      <w:r>
        <w:rPr>
          <w:rFonts w:hint="eastAsia" w:ascii="仿宋" w:hAnsi="仿宋" w:eastAsia="仿宋" w:cs="仿宋"/>
          <w:sz w:val="32"/>
          <w:szCs w:val="32"/>
          <w:highlight w:val="none"/>
        </w:rPr>
        <w:t>。其中，公务用车运行</w:t>
      </w:r>
      <w:r>
        <w:rPr>
          <w:rFonts w:hint="eastAsia" w:ascii="仿宋" w:hAnsi="仿宋" w:eastAsia="仿宋" w:cs="仿宋"/>
          <w:sz w:val="32"/>
          <w:szCs w:val="32"/>
          <w:highlight w:val="none"/>
          <w:lang w:eastAsia="zh-CN"/>
        </w:rPr>
        <w:t>维护</w:t>
      </w:r>
      <w:r>
        <w:rPr>
          <w:rFonts w:hint="eastAsia" w:ascii="仿宋" w:hAnsi="仿宋" w:eastAsia="仿宋" w:cs="仿宋"/>
          <w:sz w:val="32"/>
          <w:szCs w:val="32"/>
          <w:highlight w:val="none"/>
        </w:rPr>
        <w:t>费支出</w:t>
      </w:r>
      <w:r>
        <w:rPr>
          <w:rFonts w:hint="eastAsia" w:ascii="仿宋" w:hAnsi="仿宋" w:eastAsia="仿宋" w:cs="仿宋"/>
          <w:color w:val="000000"/>
          <w:sz w:val="32"/>
          <w:szCs w:val="32"/>
          <w:highlight w:val="none"/>
          <w:lang w:val="en-US" w:eastAsia="zh-CN"/>
        </w:rPr>
        <w:t>12</w:t>
      </w:r>
      <w:r>
        <w:rPr>
          <w:rFonts w:hint="eastAsia" w:ascii="仿宋" w:hAnsi="仿宋" w:eastAsia="仿宋" w:cs="仿宋"/>
          <w:sz w:val="32"/>
          <w:szCs w:val="32"/>
          <w:highlight w:val="none"/>
        </w:rPr>
        <w:t>万元，主要用于</w:t>
      </w:r>
      <w:r>
        <w:rPr>
          <w:rFonts w:hint="eastAsia" w:ascii="仿宋" w:hAnsi="仿宋" w:eastAsia="仿宋" w:cs="仿宋"/>
          <w:sz w:val="32"/>
          <w:szCs w:val="32"/>
          <w:highlight w:val="none"/>
          <w:lang w:eastAsia="zh-CN"/>
        </w:rPr>
        <w:t>献血车及运血车</w:t>
      </w:r>
      <w:r>
        <w:rPr>
          <w:rFonts w:hint="eastAsia" w:ascii="仿宋" w:hAnsi="仿宋" w:eastAsia="仿宋" w:cs="仿宋"/>
          <w:sz w:val="32"/>
          <w:szCs w:val="32"/>
          <w:highlight w:val="none"/>
        </w:rPr>
        <w:t>等所需的公务用车燃料费、维修费、过桥过路费、保险费</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支出</w:t>
      </w:r>
      <w:r>
        <w:rPr>
          <w:rFonts w:hint="eastAsia" w:ascii="仿宋" w:hAnsi="仿宋" w:eastAsia="仿宋" w:cs="仿宋"/>
          <w:sz w:val="32"/>
          <w:szCs w:val="32"/>
          <w:highlight w:val="none"/>
          <w:lang w:eastAsia="zh-CN"/>
        </w:rPr>
        <w:t>，最主要原因献血车老旧，维修费用增加。</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5"/>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630" w:leftChars="0" w:right="0" w:right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auto"/>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lang w:eastAsia="zh-CN"/>
        </w:rPr>
        <w:t>永嘉县血站政府采购预算总额</w:t>
      </w:r>
      <w:r>
        <w:rPr>
          <w:rFonts w:hint="eastAsia" w:ascii="仿宋_GB2312" w:eastAsia="仿宋_GB2312"/>
          <w:color w:val="000000"/>
          <w:sz w:val="32"/>
          <w:szCs w:val="32"/>
          <w:highlight w:val="none"/>
          <w:lang w:val="en-US" w:eastAsia="zh-CN"/>
        </w:rPr>
        <w:t>207.87万元，其中：政府采购货物预算207.87万元</w:t>
      </w:r>
      <w:r>
        <w:rPr>
          <w:rFonts w:hint="eastAsia" w:ascii="仿宋_GB2312" w:eastAsia="仿宋_GB2312"/>
          <w:color w:val="auto"/>
          <w:sz w:val="32"/>
          <w:szCs w:val="32"/>
          <w:highlight w:val="none"/>
          <w:lang w:val="en-US" w:eastAsia="zh-CN"/>
        </w:rPr>
        <w:t>、政府采购工程预算0万元、政府采购服务预算0万元。</w:t>
      </w:r>
    </w:p>
    <w:p>
      <w:pPr>
        <w:pStyle w:val="15"/>
        <w:keepNext w:val="0"/>
        <w:keepLines w:val="0"/>
        <w:pageBreakBefore w:val="0"/>
        <w:numPr>
          <w:ilvl w:val="0"/>
          <w:numId w:val="3"/>
        </w:numPr>
        <w:kinsoku/>
        <w:wordWrap/>
        <w:overflowPunct/>
        <w:topLinePunct w:val="0"/>
        <w:autoSpaceDE/>
        <w:autoSpaceDN/>
        <w:bidi w:val="0"/>
        <w:adjustRightInd/>
        <w:snapToGrid/>
        <w:spacing w:beforeLines="0" w:afterLines="0" w:line="560" w:lineRule="exact"/>
        <w:ind w:left="-10" w:leftChars="0" w:right="0" w:rightChars="0" w:firstLine="64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hAnsi="仿宋_GB2312" w:eastAsia="仿宋_GB2312" w:cs="仿宋_GB2312"/>
          <w:color w:val="auto"/>
          <w:spacing w:val="6"/>
          <w:sz w:val="32"/>
          <w:szCs w:val="32"/>
          <w:highlight w:val="none"/>
          <w:lang w:eastAsia="zh-CN"/>
        </w:rPr>
        <w:t>永嘉县血站所属预算单位共有车辆</w:t>
      </w:r>
      <w:r>
        <w:rPr>
          <w:rFonts w:hint="eastAsia" w:ascii="仿宋_GB2312" w:hAnsi="仿宋_GB2312" w:eastAsia="仿宋_GB2312" w:cs="仿宋_GB2312"/>
          <w:color w:val="auto"/>
          <w:sz w:val="32"/>
          <w:szCs w:val="32"/>
          <w:highlight w:val="none"/>
          <w:lang w:val="en-US" w:eastAsia="zh-CN"/>
        </w:rPr>
        <w:t xml:space="preserve">3辆，其中，县级领导用车0辆、机要通信用车及应急保障用车0辆、执法执勤用车0辆、特种专业技术用车0辆、老干部服务用车0辆、行政执法专用车0辆，商务用车1辆（送血车）、其他专用车辆2辆（献血车）。单位价值50万元以上通用设备2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2021年部门预算安排单位价值50万元以上专用设备2台。</w:t>
      </w:r>
    </w:p>
    <w:p>
      <w:pPr>
        <w:keepNext w:val="0"/>
        <w:keepLines w:val="0"/>
        <w:pageBreakBefore w:val="0"/>
        <w:kinsoku/>
        <w:wordWrap/>
        <w:overflowPunct/>
        <w:topLinePunct w:val="0"/>
        <w:bidi w:val="0"/>
        <w:spacing w:beforeLines="0" w:afterLines="0" w:line="560" w:lineRule="exact"/>
        <w:ind w:firstLine="643" w:firstLineChars="200"/>
        <w:textAlignment w:val="auto"/>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3.绩效目标设置情况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2021年永嘉县血站其他运转类项目和特定目标类项目均实行绩效目标管理，涉及一般公共预算当年拨款470.40万元。</w:t>
      </w:r>
    </w:p>
    <w:p>
      <w:pPr>
        <w:pStyle w:val="15"/>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8"/>
          <w:rFonts w:hint="eastAsia" w:ascii="黑体" w:hAnsi="黑体" w:eastAsia="黑体" w:cs="黑体"/>
          <w:b w:val="0"/>
          <w:bCs w:val="0"/>
          <w:color w:val="FF0000"/>
          <w:sz w:val="32"/>
          <w:szCs w:val="32"/>
          <w:highlight w:val="none"/>
        </w:rPr>
      </w:pPr>
      <w:r>
        <w:rPr>
          <w:rStyle w:val="8"/>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40" w:lineRule="exact"/>
        <w:ind w:firstLine="640"/>
        <w:jc w:val="left"/>
        <w:rPr>
          <w:rFonts w:hint="eastAsia" w:ascii="仿宋_GB2312" w:eastAsia="仿宋_GB2312"/>
          <w:color w:val="auto"/>
          <w:sz w:val="32"/>
          <w:szCs w:val="32"/>
        </w:rPr>
      </w:pPr>
      <w:r>
        <w:rPr>
          <w:rFonts w:hint="eastAsia" w:ascii="仿宋" w:hAnsi="仿宋" w:eastAsia="仿宋" w:cs="仿宋"/>
          <w:color w:val="auto"/>
          <w:kern w:val="0"/>
          <w:sz w:val="32"/>
          <w:szCs w:val="32"/>
          <w:lang w:val="en-US" w:eastAsia="zh-CN"/>
        </w:rPr>
        <w:t>5.</w:t>
      </w:r>
      <w:r>
        <w:rPr>
          <w:rFonts w:hint="eastAsia" w:ascii="仿宋_GB2312" w:eastAsia="仿宋_GB2312"/>
          <w:color w:val="auto"/>
          <w:sz w:val="32"/>
          <w:szCs w:val="32"/>
        </w:rPr>
        <w:t>社会保障和就业支出（类）行政事业单位养老</w:t>
      </w:r>
      <w:r>
        <w:rPr>
          <w:rFonts w:hint="eastAsia" w:ascii="仿宋_GB2312" w:eastAsia="仿宋_GB2312"/>
          <w:color w:val="auto"/>
          <w:sz w:val="32"/>
          <w:szCs w:val="32"/>
          <w:lang w:eastAsia="zh-CN"/>
        </w:rPr>
        <w:t>支出</w:t>
      </w:r>
      <w:r>
        <w:rPr>
          <w:rFonts w:hint="eastAsia" w:ascii="仿宋_GB2312" w:eastAsia="仿宋_GB2312"/>
          <w:color w:val="auto"/>
          <w:sz w:val="32"/>
          <w:szCs w:val="32"/>
        </w:rPr>
        <w:t>（款）机关事业单位基本养老保险缴费支出（项）：指机关事业单位实施养老保险制度由单位缴纳的基本养老保险支出。</w:t>
      </w:r>
    </w:p>
    <w:p>
      <w:pPr>
        <w:spacing w:line="54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.社会保障和就业支出（类）行政事业单位养老支出（款）机关事业单位职业年金缴费支出（项）：指机关事业单位实施养老保险制度由单位实际缴纳的职业年金支出。</w:t>
      </w:r>
    </w:p>
    <w:p>
      <w:pPr>
        <w:spacing w:line="54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社会保障和就业支出（类）其他社会保障和就业支出（款）其他社会保障和就业支出（项）：指其他用于社会保障和就业方面的支出。</w:t>
      </w:r>
    </w:p>
    <w:p>
      <w:pPr>
        <w:spacing w:line="540" w:lineRule="exact"/>
        <w:ind w:firstLine="640"/>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.卫生健康支出（类）公共卫生（款）采</w:t>
      </w:r>
      <w:r>
        <w:rPr>
          <w:rFonts w:hint="eastAsia" w:ascii="仿宋_GB2312" w:eastAsia="仿宋_GB2312"/>
          <w:color w:val="auto"/>
          <w:sz w:val="32"/>
          <w:szCs w:val="32"/>
          <w:lang w:eastAsia="zh-CN"/>
        </w:rPr>
        <w:t>供</w:t>
      </w:r>
      <w:r>
        <w:rPr>
          <w:rFonts w:hint="eastAsia" w:ascii="仿宋_GB2312" w:eastAsia="仿宋_GB2312"/>
          <w:color w:val="auto"/>
          <w:sz w:val="32"/>
          <w:szCs w:val="32"/>
        </w:rPr>
        <w:t>血机构（项）：指卫生健康部门所属采</w:t>
      </w:r>
      <w:r>
        <w:rPr>
          <w:rFonts w:hint="eastAsia" w:ascii="仿宋_GB2312" w:eastAsia="仿宋_GB2312"/>
          <w:color w:val="auto"/>
          <w:sz w:val="32"/>
          <w:szCs w:val="32"/>
          <w:lang w:eastAsia="zh-CN"/>
        </w:rPr>
        <w:t>供</w:t>
      </w:r>
      <w:r>
        <w:rPr>
          <w:rFonts w:hint="eastAsia" w:ascii="仿宋_GB2312" w:eastAsia="仿宋_GB2312"/>
          <w:color w:val="auto"/>
          <w:sz w:val="32"/>
          <w:szCs w:val="32"/>
        </w:rPr>
        <w:t>血机构的支出。</w:t>
      </w:r>
    </w:p>
    <w:p>
      <w:pPr>
        <w:pStyle w:val="2"/>
        <w:ind w:firstLine="640" w:firstLineChars="200"/>
        <w:rPr>
          <w:rFonts w:hint="eastAsia"/>
          <w:color w:val="auto"/>
          <w:sz w:val="32"/>
          <w:szCs w:val="32"/>
          <w:lang w:eastAsia="zh-CN"/>
        </w:rPr>
      </w:pPr>
      <w:r>
        <w:rPr>
          <w:rFonts w:hint="eastAsia"/>
          <w:color w:val="auto"/>
          <w:sz w:val="32"/>
          <w:szCs w:val="32"/>
          <w:lang w:val="en-US" w:eastAsia="zh-CN"/>
        </w:rPr>
        <w:t>9.</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rPr>
        <w:t>（类）</w:t>
      </w:r>
      <w:r>
        <w:rPr>
          <w:rFonts w:hint="eastAsia" w:ascii="仿宋_GB2312" w:eastAsia="仿宋_GB2312"/>
          <w:color w:val="000000"/>
          <w:sz w:val="32"/>
          <w:szCs w:val="32"/>
          <w:highlight w:val="none"/>
          <w:lang w:eastAsia="zh-CN"/>
        </w:rPr>
        <w:t>公共卫生（款）事业单位医疗（项）</w:t>
      </w:r>
      <w:r>
        <w:rPr>
          <w:rFonts w:hint="eastAsia"/>
          <w:color w:val="000000"/>
          <w:sz w:val="32"/>
          <w:szCs w:val="32"/>
          <w:highlight w:val="none"/>
          <w:lang w:eastAsia="zh-CN"/>
        </w:rPr>
        <w:t>：</w:t>
      </w:r>
      <w:r>
        <w:rPr>
          <w:rFonts w:hint="eastAsia" w:ascii="仿宋_GB2312" w:eastAsia="仿宋_GB2312"/>
          <w:color w:val="auto"/>
          <w:sz w:val="32"/>
          <w:szCs w:val="32"/>
        </w:rPr>
        <w:t>主要用于</w:t>
      </w:r>
      <w:r>
        <w:rPr>
          <w:rFonts w:hint="eastAsia"/>
          <w:color w:val="auto"/>
          <w:sz w:val="32"/>
          <w:szCs w:val="32"/>
          <w:lang w:eastAsia="zh-CN"/>
        </w:rPr>
        <w:t>本</w:t>
      </w:r>
      <w:r>
        <w:rPr>
          <w:rFonts w:hint="eastAsia" w:ascii="仿宋_GB2312" w:eastAsia="仿宋_GB2312"/>
          <w:color w:val="auto"/>
          <w:sz w:val="32"/>
          <w:szCs w:val="32"/>
        </w:rPr>
        <w:t>单位基本医疗保险缴费经费的支出</w:t>
      </w:r>
      <w:r>
        <w:rPr>
          <w:rFonts w:hint="eastAsia"/>
          <w:color w:val="auto"/>
          <w:sz w:val="32"/>
          <w:szCs w:val="32"/>
          <w:lang w:eastAsia="zh-CN"/>
        </w:rPr>
        <w:t>。</w:t>
      </w:r>
    </w:p>
    <w:p>
      <w:pPr>
        <w:spacing w:line="540" w:lineRule="exact"/>
        <w:ind w:firstLine="640"/>
        <w:jc w:val="left"/>
        <w:rPr>
          <w:rFonts w:hint="eastAsia" w:ascii="仿宋" w:hAnsi="仿宋" w:eastAsia="仿宋" w:cs="仿宋"/>
          <w:color w:val="auto"/>
          <w:sz w:val="32"/>
          <w:szCs w:val="32"/>
        </w:rPr>
      </w:pPr>
      <w:r>
        <w:rPr>
          <w:rFonts w:hint="eastAsia"/>
          <w:color w:val="auto"/>
          <w:sz w:val="32"/>
          <w:szCs w:val="32"/>
          <w:lang w:val="en-US" w:eastAsia="zh-CN"/>
        </w:rPr>
        <w:t>10.</w:t>
      </w:r>
      <w:r>
        <w:rPr>
          <w:rFonts w:hint="eastAsia" w:ascii="仿宋" w:hAnsi="仿宋" w:eastAsia="仿宋" w:cs="仿宋"/>
          <w:color w:val="000000"/>
          <w:sz w:val="32"/>
          <w:szCs w:val="32"/>
          <w:highlight w:val="none"/>
          <w:lang w:eastAsia="zh-CN"/>
        </w:rPr>
        <w:t>卫生健康支出</w:t>
      </w:r>
      <w:r>
        <w:rPr>
          <w:rFonts w:hint="eastAsia" w:ascii="仿宋" w:hAnsi="仿宋" w:eastAsia="仿宋" w:cs="仿宋"/>
          <w:color w:val="000000"/>
          <w:sz w:val="32"/>
          <w:szCs w:val="32"/>
          <w:highlight w:val="none"/>
        </w:rPr>
        <w:t>（类）</w:t>
      </w:r>
      <w:r>
        <w:rPr>
          <w:rFonts w:hint="eastAsia" w:ascii="仿宋" w:hAnsi="仿宋" w:eastAsia="仿宋" w:cs="仿宋"/>
          <w:color w:val="000000"/>
          <w:sz w:val="32"/>
          <w:szCs w:val="32"/>
          <w:highlight w:val="none"/>
          <w:lang w:eastAsia="zh-CN"/>
        </w:rPr>
        <w:t>公共卫生（款）公务员医疗补助（项）：</w:t>
      </w:r>
      <w:r>
        <w:rPr>
          <w:rFonts w:hint="eastAsia" w:ascii="仿宋" w:hAnsi="仿宋" w:eastAsia="仿宋" w:cs="仿宋"/>
          <w:color w:val="auto"/>
          <w:sz w:val="32"/>
          <w:szCs w:val="32"/>
        </w:rPr>
        <w:t>主要用于</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单位按照国家规定标准为职工缴纳的公务员医疗</w:t>
      </w:r>
      <w:r>
        <w:rPr>
          <w:rFonts w:hint="eastAsia" w:ascii="仿宋" w:hAnsi="仿宋" w:eastAsia="仿宋" w:cs="仿宋"/>
          <w:color w:val="auto"/>
          <w:sz w:val="32"/>
          <w:szCs w:val="32"/>
          <w:lang w:eastAsia="zh-CN"/>
        </w:rPr>
        <w:t>补</w:t>
      </w:r>
      <w:r>
        <w:rPr>
          <w:rFonts w:hint="eastAsia" w:ascii="仿宋" w:hAnsi="仿宋" w:eastAsia="仿宋" w:cs="仿宋"/>
          <w:color w:val="auto"/>
          <w:sz w:val="32"/>
          <w:szCs w:val="32"/>
        </w:rPr>
        <w:t>助经费支出。</w:t>
      </w:r>
    </w:p>
    <w:p>
      <w:pPr>
        <w:spacing w:line="540" w:lineRule="exact"/>
        <w:ind w:firstLine="64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城乡社区支出（类）国有土地使用权出让收入安排的支出（款）其他国有土地使用权出让收入安排的支出（项）</w:t>
      </w:r>
      <w:r>
        <w:rPr>
          <w:rFonts w:hint="eastAsia" w:ascii="仿宋_GB2312" w:eastAsia="仿宋_GB2312"/>
          <w:color w:val="auto"/>
          <w:sz w:val="32"/>
          <w:szCs w:val="32"/>
          <w:highlight w:val="none"/>
          <w:lang w:eastAsia="zh-CN"/>
        </w:rPr>
        <w:t>：指土地出让收入用于其他方面的支出。不包括市县级政府当年按规定用土地出让收入向中央和省级政府缴纳的新增建设用地土地有偿使用费的支出。</w:t>
      </w:r>
    </w:p>
    <w:p>
      <w:pPr>
        <w:pStyle w:val="2"/>
        <w:rPr>
          <w:rFonts w:hint="eastAsia"/>
        </w:rPr>
      </w:pPr>
    </w:p>
    <w:p>
      <w:pPr>
        <w:pStyle w:val="2"/>
        <w:ind w:firstLine="640" w:firstLineChars="200"/>
        <w:rPr>
          <w:rFonts w:hint="default"/>
          <w:color w:val="auto"/>
          <w:sz w:val="32"/>
          <w:szCs w:val="32"/>
          <w:lang w:val="en-US" w:eastAsia="zh-CN"/>
        </w:rPr>
      </w:pPr>
    </w:p>
    <w:p>
      <w:pPr>
        <w:pStyle w:val="2"/>
        <w:ind w:firstLine="640" w:firstLineChars="200"/>
        <w:rPr>
          <w:rFonts w:hint="eastAsia"/>
          <w:color w:val="auto"/>
          <w:sz w:val="32"/>
          <w:szCs w:val="32"/>
          <w:lang w:eastAsia="zh-CN"/>
        </w:rPr>
      </w:pPr>
    </w:p>
    <w:p>
      <w:pPr>
        <w:pStyle w:val="2"/>
        <w:rPr>
          <w:rFonts w:hint="default" w:eastAsia="仿宋_GB2312"/>
          <w:lang w:val="en-US" w:eastAsia="zh-CN"/>
        </w:rPr>
      </w:pPr>
    </w:p>
    <w:p>
      <w:pPr>
        <w:pStyle w:val="2"/>
        <w:rPr>
          <w:rFonts w:hint="eastAsia"/>
          <w:lang w:val="en-US" w:eastAsia="zh-CN"/>
        </w:rPr>
      </w:pP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A852D"/>
    <w:multiLevelType w:val="singleLevel"/>
    <w:tmpl w:val="EA0A852D"/>
    <w:lvl w:ilvl="0" w:tentative="0">
      <w:start w:val="2"/>
      <w:numFmt w:val="chineseCounting"/>
      <w:suff w:val="nothing"/>
      <w:lvlText w:val="（%1）"/>
      <w:lvlJc w:val="left"/>
      <w:rPr>
        <w:rFonts w:hint="eastAsia"/>
      </w:rPr>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6030C08D"/>
    <w:multiLevelType w:val="singleLevel"/>
    <w:tmpl w:val="6030C08D"/>
    <w:lvl w:ilvl="0" w:tentative="0">
      <w:start w:val="1"/>
      <w:numFmt w:val="decimal"/>
      <w:suff w:val="nothing"/>
      <w:lvlText w:val="%1."/>
      <w:lvlJc w:val="left"/>
      <w:pPr>
        <w:ind w:left="-10"/>
      </w:pPr>
      <w:rPr>
        <w:rFonts w:hint="default"/>
        <w:b w:val="0"/>
        <w:bCs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667C5"/>
    <w:rsid w:val="01AA51CC"/>
    <w:rsid w:val="02057A7C"/>
    <w:rsid w:val="02541519"/>
    <w:rsid w:val="0267201C"/>
    <w:rsid w:val="027A5316"/>
    <w:rsid w:val="03BF080D"/>
    <w:rsid w:val="03C96B31"/>
    <w:rsid w:val="04BD3ECB"/>
    <w:rsid w:val="0537629A"/>
    <w:rsid w:val="059E3EAC"/>
    <w:rsid w:val="06664246"/>
    <w:rsid w:val="07442FD9"/>
    <w:rsid w:val="07AC76AF"/>
    <w:rsid w:val="07EE4266"/>
    <w:rsid w:val="08356EEF"/>
    <w:rsid w:val="08E67784"/>
    <w:rsid w:val="093F74FD"/>
    <w:rsid w:val="09564265"/>
    <w:rsid w:val="09C11C07"/>
    <w:rsid w:val="0A6D0E6B"/>
    <w:rsid w:val="0A704D60"/>
    <w:rsid w:val="0ABB42B6"/>
    <w:rsid w:val="0BA17E1D"/>
    <w:rsid w:val="0BAE4558"/>
    <w:rsid w:val="0C014F6D"/>
    <w:rsid w:val="0C0A2385"/>
    <w:rsid w:val="0D02026B"/>
    <w:rsid w:val="0DC63033"/>
    <w:rsid w:val="0E3F1E07"/>
    <w:rsid w:val="0E417350"/>
    <w:rsid w:val="0EA06E05"/>
    <w:rsid w:val="0F104C5F"/>
    <w:rsid w:val="0F250E74"/>
    <w:rsid w:val="0F8F49B5"/>
    <w:rsid w:val="0FA36280"/>
    <w:rsid w:val="10633B98"/>
    <w:rsid w:val="10754CED"/>
    <w:rsid w:val="108E17B9"/>
    <w:rsid w:val="10A43C71"/>
    <w:rsid w:val="10E237EA"/>
    <w:rsid w:val="11093388"/>
    <w:rsid w:val="114E477A"/>
    <w:rsid w:val="125B4450"/>
    <w:rsid w:val="133134EC"/>
    <w:rsid w:val="13B07F36"/>
    <w:rsid w:val="140979C2"/>
    <w:rsid w:val="14362B12"/>
    <w:rsid w:val="146F368B"/>
    <w:rsid w:val="147016E8"/>
    <w:rsid w:val="1477089B"/>
    <w:rsid w:val="149961E2"/>
    <w:rsid w:val="14F13CC9"/>
    <w:rsid w:val="14F140D8"/>
    <w:rsid w:val="1501099D"/>
    <w:rsid w:val="15FA0EAA"/>
    <w:rsid w:val="16132974"/>
    <w:rsid w:val="16AC229B"/>
    <w:rsid w:val="16CF041A"/>
    <w:rsid w:val="172D156F"/>
    <w:rsid w:val="17CB3FF6"/>
    <w:rsid w:val="17E76BC3"/>
    <w:rsid w:val="17F2331F"/>
    <w:rsid w:val="181366FC"/>
    <w:rsid w:val="18AB3560"/>
    <w:rsid w:val="18EB3973"/>
    <w:rsid w:val="19F40F97"/>
    <w:rsid w:val="1A317115"/>
    <w:rsid w:val="1A5C7F69"/>
    <w:rsid w:val="1A9575EB"/>
    <w:rsid w:val="1B0D0139"/>
    <w:rsid w:val="1B3671A9"/>
    <w:rsid w:val="1B716318"/>
    <w:rsid w:val="1B743BB4"/>
    <w:rsid w:val="1C27656C"/>
    <w:rsid w:val="1C2F6683"/>
    <w:rsid w:val="1D4B4B1D"/>
    <w:rsid w:val="1D7C5A6E"/>
    <w:rsid w:val="1D8D11CA"/>
    <w:rsid w:val="1DE53B1F"/>
    <w:rsid w:val="1ED12948"/>
    <w:rsid w:val="1ED74D17"/>
    <w:rsid w:val="1F60401C"/>
    <w:rsid w:val="1F8A2556"/>
    <w:rsid w:val="1F9C0137"/>
    <w:rsid w:val="20014B0D"/>
    <w:rsid w:val="202709DF"/>
    <w:rsid w:val="20B8085C"/>
    <w:rsid w:val="21244946"/>
    <w:rsid w:val="212B7945"/>
    <w:rsid w:val="217F186F"/>
    <w:rsid w:val="21BD2362"/>
    <w:rsid w:val="22AD23C9"/>
    <w:rsid w:val="22B011DF"/>
    <w:rsid w:val="22B14C08"/>
    <w:rsid w:val="22B5172B"/>
    <w:rsid w:val="22D40D14"/>
    <w:rsid w:val="231572D8"/>
    <w:rsid w:val="23F102A7"/>
    <w:rsid w:val="245B3CCB"/>
    <w:rsid w:val="24AC0330"/>
    <w:rsid w:val="255258CA"/>
    <w:rsid w:val="25982BF5"/>
    <w:rsid w:val="25F124C0"/>
    <w:rsid w:val="28A4463E"/>
    <w:rsid w:val="28D43302"/>
    <w:rsid w:val="28F6646F"/>
    <w:rsid w:val="29D314BD"/>
    <w:rsid w:val="29EB0D3D"/>
    <w:rsid w:val="29FF646E"/>
    <w:rsid w:val="2A02063D"/>
    <w:rsid w:val="2AA929AD"/>
    <w:rsid w:val="2C910F2F"/>
    <w:rsid w:val="2C9D4616"/>
    <w:rsid w:val="2DC90E46"/>
    <w:rsid w:val="2DE16B6D"/>
    <w:rsid w:val="2E5F3B32"/>
    <w:rsid w:val="2E8F0009"/>
    <w:rsid w:val="302F1F5A"/>
    <w:rsid w:val="3091550D"/>
    <w:rsid w:val="31204471"/>
    <w:rsid w:val="31507A2F"/>
    <w:rsid w:val="31C16B37"/>
    <w:rsid w:val="320C6FB2"/>
    <w:rsid w:val="33684B47"/>
    <w:rsid w:val="34CC710D"/>
    <w:rsid w:val="35915C75"/>
    <w:rsid w:val="361F06EC"/>
    <w:rsid w:val="366A5D73"/>
    <w:rsid w:val="36A40928"/>
    <w:rsid w:val="36B757B6"/>
    <w:rsid w:val="36C15E0F"/>
    <w:rsid w:val="37214872"/>
    <w:rsid w:val="377D1D56"/>
    <w:rsid w:val="3787034C"/>
    <w:rsid w:val="379F541C"/>
    <w:rsid w:val="37FF4D09"/>
    <w:rsid w:val="38375A15"/>
    <w:rsid w:val="39E05752"/>
    <w:rsid w:val="3A624F4A"/>
    <w:rsid w:val="3AA2182E"/>
    <w:rsid w:val="3BE4178A"/>
    <w:rsid w:val="3C385803"/>
    <w:rsid w:val="3C8A6705"/>
    <w:rsid w:val="3D3E757D"/>
    <w:rsid w:val="3D570502"/>
    <w:rsid w:val="3DDE0BF4"/>
    <w:rsid w:val="3E684323"/>
    <w:rsid w:val="3EB729F2"/>
    <w:rsid w:val="3F894156"/>
    <w:rsid w:val="3F8C7A95"/>
    <w:rsid w:val="3FF3407F"/>
    <w:rsid w:val="40006E61"/>
    <w:rsid w:val="404D7310"/>
    <w:rsid w:val="40B1462B"/>
    <w:rsid w:val="41260B4E"/>
    <w:rsid w:val="41AC2A60"/>
    <w:rsid w:val="41C14286"/>
    <w:rsid w:val="42FE1E0B"/>
    <w:rsid w:val="430762AD"/>
    <w:rsid w:val="43237294"/>
    <w:rsid w:val="43E01E4B"/>
    <w:rsid w:val="441B72A3"/>
    <w:rsid w:val="44670BBD"/>
    <w:rsid w:val="446900D9"/>
    <w:rsid w:val="448656E7"/>
    <w:rsid w:val="44E3199F"/>
    <w:rsid w:val="45162D0F"/>
    <w:rsid w:val="45717783"/>
    <w:rsid w:val="467F629C"/>
    <w:rsid w:val="479C6A4C"/>
    <w:rsid w:val="47A3603B"/>
    <w:rsid w:val="482205E8"/>
    <w:rsid w:val="484F7C94"/>
    <w:rsid w:val="489226DE"/>
    <w:rsid w:val="48A838A8"/>
    <w:rsid w:val="48DE77F0"/>
    <w:rsid w:val="48E10988"/>
    <w:rsid w:val="48E6190A"/>
    <w:rsid w:val="4928593B"/>
    <w:rsid w:val="492937CC"/>
    <w:rsid w:val="49314574"/>
    <w:rsid w:val="4AFA32A4"/>
    <w:rsid w:val="4B1C14E7"/>
    <w:rsid w:val="4B855F01"/>
    <w:rsid w:val="4B9505E0"/>
    <w:rsid w:val="4C2F7889"/>
    <w:rsid w:val="4CA269F9"/>
    <w:rsid w:val="4CAB2F0A"/>
    <w:rsid w:val="4D231758"/>
    <w:rsid w:val="4E1C3A8A"/>
    <w:rsid w:val="4E3D55A4"/>
    <w:rsid w:val="4E6A4B0B"/>
    <w:rsid w:val="4E8246ED"/>
    <w:rsid w:val="4EA608E0"/>
    <w:rsid w:val="4EEE459C"/>
    <w:rsid w:val="50175F20"/>
    <w:rsid w:val="510453FA"/>
    <w:rsid w:val="514B627C"/>
    <w:rsid w:val="52BF1182"/>
    <w:rsid w:val="52E12C35"/>
    <w:rsid w:val="53146027"/>
    <w:rsid w:val="535404F3"/>
    <w:rsid w:val="53C47F6F"/>
    <w:rsid w:val="53D17737"/>
    <w:rsid w:val="53E34324"/>
    <w:rsid w:val="543F1D06"/>
    <w:rsid w:val="544D4517"/>
    <w:rsid w:val="55366CF5"/>
    <w:rsid w:val="553A2112"/>
    <w:rsid w:val="56432923"/>
    <w:rsid w:val="57200606"/>
    <w:rsid w:val="5735318F"/>
    <w:rsid w:val="573E0A92"/>
    <w:rsid w:val="578C0205"/>
    <w:rsid w:val="58095050"/>
    <w:rsid w:val="59104024"/>
    <w:rsid w:val="59795EBA"/>
    <w:rsid w:val="5A281912"/>
    <w:rsid w:val="5AE4661B"/>
    <w:rsid w:val="5B6A3549"/>
    <w:rsid w:val="5BC958D5"/>
    <w:rsid w:val="5BD875DF"/>
    <w:rsid w:val="5BDE7E9A"/>
    <w:rsid w:val="5C8B0988"/>
    <w:rsid w:val="5D790208"/>
    <w:rsid w:val="5E43364D"/>
    <w:rsid w:val="5F845EEF"/>
    <w:rsid w:val="5FAE30AF"/>
    <w:rsid w:val="60423374"/>
    <w:rsid w:val="60EA113C"/>
    <w:rsid w:val="61133A6F"/>
    <w:rsid w:val="613F3E94"/>
    <w:rsid w:val="61D348CC"/>
    <w:rsid w:val="61F0086A"/>
    <w:rsid w:val="62C46C86"/>
    <w:rsid w:val="63FB595D"/>
    <w:rsid w:val="64507CCD"/>
    <w:rsid w:val="64BF016B"/>
    <w:rsid w:val="64DB3302"/>
    <w:rsid w:val="65097FBC"/>
    <w:rsid w:val="653B65BC"/>
    <w:rsid w:val="655902BA"/>
    <w:rsid w:val="657B5F17"/>
    <w:rsid w:val="663305D0"/>
    <w:rsid w:val="66AB42BF"/>
    <w:rsid w:val="66DC4484"/>
    <w:rsid w:val="66DE191B"/>
    <w:rsid w:val="67154417"/>
    <w:rsid w:val="67CD7037"/>
    <w:rsid w:val="67E8409F"/>
    <w:rsid w:val="6801507B"/>
    <w:rsid w:val="680B3552"/>
    <w:rsid w:val="681736A7"/>
    <w:rsid w:val="68C42C19"/>
    <w:rsid w:val="699C4CFC"/>
    <w:rsid w:val="69B34F12"/>
    <w:rsid w:val="69CD412B"/>
    <w:rsid w:val="6A3812B7"/>
    <w:rsid w:val="6BB634CC"/>
    <w:rsid w:val="6BFE0CDB"/>
    <w:rsid w:val="6C427B51"/>
    <w:rsid w:val="6C86381C"/>
    <w:rsid w:val="6CA50228"/>
    <w:rsid w:val="6D290E52"/>
    <w:rsid w:val="6D763445"/>
    <w:rsid w:val="6D865D0B"/>
    <w:rsid w:val="6D8E4599"/>
    <w:rsid w:val="6D9C76BC"/>
    <w:rsid w:val="6DF23281"/>
    <w:rsid w:val="6E275325"/>
    <w:rsid w:val="6E912BF6"/>
    <w:rsid w:val="6ED418A6"/>
    <w:rsid w:val="703173F9"/>
    <w:rsid w:val="70B02640"/>
    <w:rsid w:val="70CB544B"/>
    <w:rsid w:val="7104551B"/>
    <w:rsid w:val="72210EE9"/>
    <w:rsid w:val="73465055"/>
    <w:rsid w:val="73D63771"/>
    <w:rsid w:val="74205834"/>
    <w:rsid w:val="753064B9"/>
    <w:rsid w:val="75FA1A05"/>
    <w:rsid w:val="763007DD"/>
    <w:rsid w:val="76504002"/>
    <w:rsid w:val="780B037B"/>
    <w:rsid w:val="78634526"/>
    <w:rsid w:val="78822699"/>
    <w:rsid w:val="790F6C67"/>
    <w:rsid w:val="7962601E"/>
    <w:rsid w:val="79FC3616"/>
    <w:rsid w:val="7AE26673"/>
    <w:rsid w:val="7B0D18DF"/>
    <w:rsid w:val="7BC34F2A"/>
    <w:rsid w:val="7BEA2591"/>
    <w:rsid w:val="7C1B4FC4"/>
    <w:rsid w:val="7D145B77"/>
    <w:rsid w:val="7E0F77C9"/>
    <w:rsid w:val="7F427B15"/>
    <w:rsid w:val="7FC42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rPr>
      <w:rFonts w:ascii="宋体" w:hAnsi="宋体" w:cs="Courier New"/>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FollowedHyperlink"/>
    <w:basedOn w:val="6"/>
    <w:qFormat/>
    <w:uiPriority w:val="0"/>
    <w:rPr>
      <w:color w:val="800080"/>
      <w:u w:val="none"/>
    </w:rPr>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paragraph" w:customStyle="1" w:styleId="15">
    <w:name w:val="p0"/>
    <w:basedOn w:val="1"/>
    <w:qFormat/>
    <w:uiPriority w:val="0"/>
    <w:pPr>
      <w:widowControl/>
    </w:pPr>
    <w:rPr>
      <w:kern w:val="0"/>
      <w:szCs w:val="21"/>
    </w:rPr>
  </w:style>
  <w:style w:type="character" w:customStyle="1" w:styleId="16">
    <w:name w:val="item-middle"/>
    <w:basedOn w:val="6"/>
    <w:qFormat/>
    <w:uiPriority w:val="0"/>
  </w:style>
  <w:style w:type="character" w:customStyle="1" w:styleId="17">
    <w:name w:val="image"/>
    <w:basedOn w:val="6"/>
    <w:qFormat/>
    <w:uiPriority w:val="0"/>
  </w:style>
  <w:style w:type="character" w:customStyle="1" w:styleId="18">
    <w:name w:val="image2"/>
    <w:basedOn w:val="6"/>
    <w:qFormat/>
    <w:uiPriority w:val="0"/>
  </w:style>
  <w:style w:type="character" w:customStyle="1" w:styleId="19">
    <w:name w:val="image3"/>
    <w:basedOn w:val="6"/>
    <w:qFormat/>
    <w:uiPriority w:val="0"/>
  </w:style>
  <w:style w:type="character" w:customStyle="1" w:styleId="20">
    <w:name w:val="ui-state-hover21"/>
    <w:basedOn w:val="6"/>
    <w:qFormat/>
    <w:uiPriority w:val="0"/>
  </w:style>
  <w:style w:type="character" w:customStyle="1" w:styleId="21">
    <w:name w:val="ui-state-active5"/>
    <w:basedOn w:val="6"/>
    <w:qFormat/>
    <w:uiPriority w:val="0"/>
  </w:style>
  <w:style w:type="character" w:customStyle="1" w:styleId="22">
    <w:name w:val="ui-state-default12"/>
    <w:basedOn w:val="6"/>
    <w:qFormat/>
    <w:uiPriority w:val="0"/>
  </w:style>
  <w:style w:type="character" w:customStyle="1" w:styleId="23">
    <w:name w:val="ui-state-default13"/>
    <w:basedOn w:val="6"/>
    <w:qFormat/>
    <w:uiPriority w:val="0"/>
  </w:style>
  <w:style w:type="character" w:customStyle="1" w:styleId="24">
    <w:name w:val="clicked1"/>
    <w:basedOn w:val="6"/>
    <w:qFormat/>
    <w:uiPriority w:val="0"/>
    <w:rPr>
      <w:color w:val="000000"/>
    </w:rPr>
  </w:style>
  <w:style w:type="character" w:customStyle="1" w:styleId="25">
    <w:name w:val="clicked2"/>
    <w:basedOn w:val="6"/>
    <w:qFormat/>
    <w:uiPriority w:val="0"/>
  </w:style>
  <w:style w:type="character" w:customStyle="1" w:styleId="26">
    <w:name w:val="clicked3"/>
    <w:basedOn w:val="6"/>
    <w:qFormat/>
    <w:uiPriority w:val="0"/>
  </w:style>
  <w:style w:type="character" w:customStyle="1" w:styleId="27">
    <w:name w:val="button-hover"/>
    <w:basedOn w:val="6"/>
    <w:qFormat/>
    <w:uiPriority w:val="0"/>
  </w:style>
  <w:style w:type="character" w:customStyle="1" w:styleId="28">
    <w:name w:val="button-hover1"/>
    <w:basedOn w:val="6"/>
    <w:qFormat/>
    <w:uiPriority w:val="0"/>
  </w:style>
  <w:style w:type="character" w:customStyle="1" w:styleId="29">
    <w:name w:val="group"/>
    <w:basedOn w:val="6"/>
    <w:qFormat/>
    <w:uiPriority w:val="0"/>
  </w:style>
  <w:style w:type="character" w:customStyle="1" w:styleId="30">
    <w:name w:val="directchildrenspan"/>
    <w:basedOn w:val="6"/>
    <w:qFormat/>
    <w:uiPriority w:val="0"/>
  </w:style>
  <w:style w:type="character" w:customStyle="1" w:styleId="31">
    <w:name w:val="imgspan"/>
    <w:basedOn w:val="6"/>
    <w:qFormat/>
    <w:uiPriority w:val="0"/>
  </w:style>
  <w:style w:type="character" w:customStyle="1" w:styleId="32">
    <w:name w:val="ui-icon34"/>
    <w:basedOn w:val="6"/>
    <w:qFormat/>
    <w:uiPriority w:val="0"/>
  </w:style>
  <w:style w:type="character" w:customStyle="1" w:styleId="33">
    <w:name w:val="newstitle"/>
    <w:basedOn w:val="6"/>
    <w:qFormat/>
    <w:uiPriority w:val="0"/>
    <w:rPr>
      <w:b/>
      <w:color w:val="000000"/>
      <w:sz w:val="24"/>
      <w:szCs w:val="24"/>
    </w:rPr>
  </w:style>
  <w:style w:type="character" w:customStyle="1" w:styleId="34">
    <w:name w:val="ui-state-hover"/>
    <w:basedOn w:val="6"/>
    <w:qFormat/>
    <w:uiPriority w:val="0"/>
  </w:style>
  <w:style w:type="character" w:customStyle="1" w:styleId="35">
    <w:name w:val="image1"/>
    <w:basedOn w:val="6"/>
    <w:qFormat/>
    <w:uiPriority w:val="0"/>
  </w:style>
  <w:style w:type="character" w:customStyle="1" w:styleId="36">
    <w:name w:val="clicked"/>
    <w:basedOn w:val="6"/>
    <w:qFormat/>
    <w:uiPriority w:val="0"/>
  </w:style>
  <w:style w:type="character" w:customStyle="1" w:styleId="37">
    <w:name w:val="ui-state-active"/>
    <w:basedOn w:val="6"/>
    <w:qFormat/>
    <w:uiPriority w:val="0"/>
  </w:style>
  <w:style w:type="character" w:customStyle="1" w:styleId="38">
    <w:name w:val="ui-icon33"/>
    <w:basedOn w:val="6"/>
    <w:qFormat/>
    <w:uiPriority w:val="0"/>
  </w:style>
  <w:style w:type="character" w:customStyle="1" w:styleId="39">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2021-04-02T08:27:00Z</cp:lastPrinted>
  <dcterms:modified xsi:type="dcterms:W3CDTF">2021-04-07T01:32:24Z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EF2E834A785A4CD58B0CB166A7E69CEE</vt:lpwstr>
  </property>
</Properties>
</file>