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pStyle w:val="10"/>
        <w:widowControl/>
        <w:wordWrap w:val="0"/>
        <w:spacing w:line="600" w:lineRule="exact"/>
        <w:ind w:firstLine="1080" w:firstLineChars="300"/>
        <w:jc w:val="center"/>
        <w:rPr>
          <w:rFonts w:ascii="方正小标宋简体" w:hAnsi="华文中宋" w:eastAsia="方正小标宋简体" w:cs="华文中宋"/>
          <w:color w:val="222222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222222"/>
          <w:sz w:val="36"/>
          <w:szCs w:val="36"/>
        </w:rPr>
        <w:t>永嘉县</w:t>
      </w:r>
      <w:r>
        <w:rPr>
          <w:rFonts w:hint="eastAsia" w:ascii="方正小标宋简体" w:hAnsi="华文中宋" w:eastAsia="方正小标宋简体" w:cs="华文中宋"/>
          <w:sz w:val="36"/>
          <w:szCs w:val="36"/>
        </w:rPr>
        <w:t>免费提供基本避孕药具服务</w:t>
      </w:r>
      <w:r>
        <w:rPr>
          <w:rFonts w:hint="eastAsia" w:ascii="方正小标宋简体" w:hAnsi="华文中宋" w:eastAsia="方正小标宋简体" w:cs="华文中宋"/>
          <w:color w:val="222222"/>
          <w:sz w:val="36"/>
          <w:szCs w:val="36"/>
        </w:rPr>
        <w:t>项目绩效考核评分细则(试行版)</w:t>
      </w:r>
    </w:p>
    <w:p>
      <w:pPr>
        <w:pStyle w:val="10"/>
        <w:widowControl/>
        <w:wordWrap w:val="0"/>
        <w:spacing w:line="600" w:lineRule="exact"/>
        <w:ind w:firstLine="1120" w:firstLineChars="400"/>
        <w:jc w:val="both"/>
        <w:rPr>
          <w:rFonts w:ascii="华文中宋" w:hAnsi="华文中宋" w:eastAsia="华文中宋" w:cs="华文中宋"/>
          <w:color w:val="222222"/>
          <w:sz w:val="36"/>
          <w:szCs w:val="36"/>
        </w:rPr>
      </w:pPr>
      <w:r>
        <w:rPr>
          <w:rFonts w:hint="eastAsia" w:ascii="仿宋_GB2312" w:hAnsi="黑体" w:eastAsia="仿宋_GB2312"/>
          <w:sz w:val="28"/>
          <w:szCs w:val="28"/>
        </w:rPr>
        <w:t>卫生院（社区卫生服务中心）              核定人员：                  时间：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tbl>
      <w:tblPr>
        <w:tblStyle w:val="11"/>
        <w:tblW w:w="1484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715"/>
        <w:gridCol w:w="630"/>
        <w:gridCol w:w="1080"/>
        <w:gridCol w:w="1080"/>
        <w:gridCol w:w="2284"/>
        <w:gridCol w:w="2607"/>
        <w:gridCol w:w="28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服务项目名称</w:t>
            </w:r>
          </w:p>
        </w:tc>
        <w:tc>
          <w:tcPr>
            <w:tcW w:w="2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子项目名称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标化工作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当量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当量单价（元）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各单位上报工作数量</w:t>
            </w:r>
          </w:p>
        </w:tc>
        <w:tc>
          <w:tcPr>
            <w:tcW w:w="2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专家考核核定工作数量</w:t>
            </w:r>
          </w:p>
        </w:tc>
        <w:tc>
          <w:tcPr>
            <w:tcW w:w="2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总核定工作当量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免费提供避孕药具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14.1免费提供避孕药具发放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随访管理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11.5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14.2自助避孕药具发放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11.5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417" w:tblpY="216"/>
        <w:tblOverlap w:val="never"/>
        <w:tblW w:w="14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750"/>
        <w:gridCol w:w="1732"/>
        <w:gridCol w:w="3272"/>
        <w:gridCol w:w="6123"/>
        <w:gridCol w:w="1814"/>
        <w:gridCol w:w="5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考核指标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考核标准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考核办法</w:t>
            </w:r>
          </w:p>
        </w:tc>
        <w:tc>
          <w:tcPr>
            <w:tcW w:w="6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评分标准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扣分原因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6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避孕药具发放管理(100分)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避孕药具规范服务与自助发放机运行管理（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45分）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为育龄人群提供免费避孕药具服务， 并完成“十有”标准化建设达标情况。（“十有”标准：硬件配备齐全，有发放场所、设施设备和免费发放标识；建立避孕药具的管理制度，有需求计划、入库凭证、发放记录；发放避孕药具宣传资料、开展避孕药具使用的咨询服务和业务培训）。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1、查看卫生院现场及抽查1-2个村级发放点现场，是否提供免费药具发放场所（标准化网点）查看有关台账。（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35分）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2、自助发放机有专人管理，维护，保持正常工作状态达95%以上（10分）。</w:t>
            </w:r>
          </w:p>
        </w:tc>
        <w:tc>
          <w:tcPr>
            <w:tcW w:w="6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1、人员落实持证上岗100%、药具管理知识掌握、开展知情选择咨询服务、有咨询场地、宣传资料和熟悉药具知识及副反应的咨询人员(5分)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2、药具网点标准化建设：悬挂服务标识牌、指向牌，药具展示满五个品种，发放服务网点、服务内容公布、仓储设施齐全、管理规范、管理制度并上墙(15分)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3、药具台账齐全,有入库凭证，发放记录台账得(5分)；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4、批号追踪管理、无过期失效药具记录齐全得(5分,如出现过期药具扣3分）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5、开展各类药具宣传活动、业务培训1次以上(5分)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6、服务机构配备自助发放机，并有专人管理、清洁维护、补货及时正常保持工作状态得(10分)；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 xml:space="preserve"> a.自助发放机补货不及时有一次扣1.5分，扣完为止。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 xml:space="preserve"> b.自助发放机内外部不整洁的扣1.5分。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 xml:space="preserve"> c.自助发放机平台巡查登记不规范扣1.5分。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 xml:space="preserve"> d.自助发放机故障超过48小时不报告的有一次扣1.5分 扣完为止。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 xml:space="preserve"> e.现场刷机不能出货的扣1.5分。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门诊咨询服务（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5分）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为育龄人群免费提供避孕药具、避孕节育技术指导咨询服务。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查看卫生院现场，是否有开展生殖健康、避孕节育咨询指导门诊和药具不良反应门诊。做好药具不良反应的诊疗及转诊服务。查看避孕药具、避孕节育咨询指导门诊咨询服务登记本。（5分）</w:t>
            </w:r>
          </w:p>
        </w:tc>
        <w:tc>
          <w:tcPr>
            <w:tcW w:w="6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1、开展避孕节育咨询指导门诊及咨询服务，无开展扣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2分，有门诊无开展咨询服务，扣2分；核查发现登记不真实的，每个扣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分，扣完为止。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 xml:space="preserve">2、有开展药具不良反应门诊得1分。无门诊日志记录不得分。无药具不良反应的诊疗及转诊本不得分。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村级上门咨询服务（50分）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核实卫生计生服务人员进村（社区）入户开展避孕药具、避孕节育技术指导服务、随访服务情况。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、抽查1-2个村，查台账、随机问卷10名获得免费避孕药具服务的人员，避孕药具知晓率、获得率、随访率（40分）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2、随访卡建立登记齐全：口服、外用避孕药具随访服务对象第一次面对面，从发药起第三个月再随访一次，重点对象每月随访一次（10分）</w:t>
            </w:r>
          </w:p>
        </w:tc>
        <w:tc>
          <w:tcPr>
            <w:tcW w:w="6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1、查台账、随机问卷10名获得免费避孕药具服务的人员方式，抽查药具知晓率达95%以上，得10分；获得率90%以上，得20分；随访率70%以上得(10分)。指标每降低5%扣1.5分，扣完为止。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2、随访服务登记完整性10分。有村级避孕药具服务育龄人群花名册得4分，不完全或底不清的酌情扣分；按规范填写随访服务登记卡的，得6分，每空1项扣1分，扣完为止。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440" w:bottom="1418" w:left="1440" w:header="851" w:footer="1531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sz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4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4"/>
                        <w:sz w:val="28"/>
                        <w:szCs w:val="28"/>
                      </w:rPr>
                    </w:pPr>
                    <w:r>
                      <w:rPr>
                        <w:rStyle w:val="14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265C"/>
    <w:rsid w:val="000116F0"/>
    <w:rsid w:val="000808B0"/>
    <w:rsid w:val="00097AA0"/>
    <w:rsid w:val="002C109A"/>
    <w:rsid w:val="002C6849"/>
    <w:rsid w:val="002F6169"/>
    <w:rsid w:val="00380066"/>
    <w:rsid w:val="003A43B6"/>
    <w:rsid w:val="004F2042"/>
    <w:rsid w:val="005132F1"/>
    <w:rsid w:val="0074224D"/>
    <w:rsid w:val="007D4807"/>
    <w:rsid w:val="00807B6F"/>
    <w:rsid w:val="008866C0"/>
    <w:rsid w:val="00891AA5"/>
    <w:rsid w:val="0089546B"/>
    <w:rsid w:val="00906F96"/>
    <w:rsid w:val="009339E4"/>
    <w:rsid w:val="009E1D5A"/>
    <w:rsid w:val="00B33E70"/>
    <w:rsid w:val="00B52DB1"/>
    <w:rsid w:val="00B559AF"/>
    <w:rsid w:val="00B5665D"/>
    <w:rsid w:val="00C0097B"/>
    <w:rsid w:val="00C9100C"/>
    <w:rsid w:val="00CC52FC"/>
    <w:rsid w:val="00D700FC"/>
    <w:rsid w:val="00DC0CC4"/>
    <w:rsid w:val="00DD1F3F"/>
    <w:rsid w:val="00F51CBB"/>
    <w:rsid w:val="00FD7BC0"/>
    <w:rsid w:val="01BF406C"/>
    <w:rsid w:val="01ED42A5"/>
    <w:rsid w:val="0249232D"/>
    <w:rsid w:val="02A02DB0"/>
    <w:rsid w:val="02B500AA"/>
    <w:rsid w:val="02E80681"/>
    <w:rsid w:val="02F74E3C"/>
    <w:rsid w:val="03464F77"/>
    <w:rsid w:val="043F1B3E"/>
    <w:rsid w:val="04840F62"/>
    <w:rsid w:val="04BE1916"/>
    <w:rsid w:val="04E947C4"/>
    <w:rsid w:val="04F95A66"/>
    <w:rsid w:val="051F491D"/>
    <w:rsid w:val="05245B31"/>
    <w:rsid w:val="05272455"/>
    <w:rsid w:val="053D0D74"/>
    <w:rsid w:val="0540265C"/>
    <w:rsid w:val="054C3E50"/>
    <w:rsid w:val="05503D4E"/>
    <w:rsid w:val="059C006A"/>
    <w:rsid w:val="06022BB4"/>
    <w:rsid w:val="06342D8F"/>
    <w:rsid w:val="06E16217"/>
    <w:rsid w:val="07946E3E"/>
    <w:rsid w:val="082B7182"/>
    <w:rsid w:val="0871345F"/>
    <w:rsid w:val="08736328"/>
    <w:rsid w:val="088B5FF4"/>
    <w:rsid w:val="08B5368B"/>
    <w:rsid w:val="09047327"/>
    <w:rsid w:val="093D1A47"/>
    <w:rsid w:val="095A4148"/>
    <w:rsid w:val="09831DF5"/>
    <w:rsid w:val="09FB6F85"/>
    <w:rsid w:val="0A225FF1"/>
    <w:rsid w:val="0A5647FD"/>
    <w:rsid w:val="0AC72828"/>
    <w:rsid w:val="0ADC35D9"/>
    <w:rsid w:val="0B0533E6"/>
    <w:rsid w:val="0B173F52"/>
    <w:rsid w:val="0B1B365F"/>
    <w:rsid w:val="0B9C55F1"/>
    <w:rsid w:val="0BA3190E"/>
    <w:rsid w:val="0C243D9F"/>
    <w:rsid w:val="0C3C6D85"/>
    <w:rsid w:val="0C4D53E3"/>
    <w:rsid w:val="0C786D27"/>
    <w:rsid w:val="0C787E52"/>
    <w:rsid w:val="0CDA05C6"/>
    <w:rsid w:val="0D420BF2"/>
    <w:rsid w:val="0D4E48AC"/>
    <w:rsid w:val="0D504D01"/>
    <w:rsid w:val="0D703E59"/>
    <w:rsid w:val="0D7F0529"/>
    <w:rsid w:val="0DA62A82"/>
    <w:rsid w:val="0DE56296"/>
    <w:rsid w:val="0DED3424"/>
    <w:rsid w:val="0E07452D"/>
    <w:rsid w:val="0E3776C8"/>
    <w:rsid w:val="0E7B05C8"/>
    <w:rsid w:val="0EB97BEF"/>
    <w:rsid w:val="0ECF34F0"/>
    <w:rsid w:val="0EF56EEC"/>
    <w:rsid w:val="0F693FF4"/>
    <w:rsid w:val="0FE22FC7"/>
    <w:rsid w:val="102D08DA"/>
    <w:rsid w:val="1086233A"/>
    <w:rsid w:val="10A830BA"/>
    <w:rsid w:val="10E244D7"/>
    <w:rsid w:val="10FA7072"/>
    <w:rsid w:val="112E7004"/>
    <w:rsid w:val="11C76056"/>
    <w:rsid w:val="11FC3751"/>
    <w:rsid w:val="1372692F"/>
    <w:rsid w:val="13CE3E53"/>
    <w:rsid w:val="13FE6A71"/>
    <w:rsid w:val="144A0B2B"/>
    <w:rsid w:val="14D6582A"/>
    <w:rsid w:val="15EE6B60"/>
    <w:rsid w:val="163D6DE8"/>
    <w:rsid w:val="16A006C8"/>
    <w:rsid w:val="16A25AE7"/>
    <w:rsid w:val="16DE6EB9"/>
    <w:rsid w:val="17484A26"/>
    <w:rsid w:val="17A00EBF"/>
    <w:rsid w:val="18024777"/>
    <w:rsid w:val="18096833"/>
    <w:rsid w:val="18351C83"/>
    <w:rsid w:val="18AE6A20"/>
    <w:rsid w:val="194C05E9"/>
    <w:rsid w:val="19A23C15"/>
    <w:rsid w:val="1A1339B2"/>
    <w:rsid w:val="1A1804FC"/>
    <w:rsid w:val="1A2E75F4"/>
    <w:rsid w:val="1AB6758D"/>
    <w:rsid w:val="1AD634FC"/>
    <w:rsid w:val="1AE870C7"/>
    <w:rsid w:val="1B61211C"/>
    <w:rsid w:val="1C4929BA"/>
    <w:rsid w:val="1CB94A81"/>
    <w:rsid w:val="1D080B0E"/>
    <w:rsid w:val="1D4837B0"/>
    <w:rsid w:val="1D9B2B36"/>
    <w:rsid w:val="1DA96F05"/>
    <w:rsid w:val="1DD807FD"/>
    <w:rsid w:val="1E0F1A35"/>
    <w:rsid w:val="1F792374"/>
    <w:rsid w:val="1FD8281A"/>
    <w:rsid w:val="1FF411C4"/>
    <w:rsid w:val="20474918"/>
    <w:rsid w:val="206F7938"/>
    <w:rsid w:val="2077354E"/>
    <w:rsid w:val="209D672F"/>
    <w:rsid w:val="20ED7300"/>
    <w:rsid w:val="2157725D"/>
    <w:rsid w:val="218002E9"/>
    <w:rsid w:val="21DA06AD"/>
    <w:rsid w:val="21F85ABB"/>
    <w:rsid w:val="221B35DB"/>
    <w:rsid w:val="223E2593"/>
    <w:rsid w:val="228F5F05"/>
    <w:rsid w:val="22D261A7"/>
    <w:rsid w:val="232353D1"/>
    <w:rsid w:val="237734E1"/>
    <w:rsid w:val="23B42A2E"/>
    <w:rsid w:val="23FC75B1"/>
    <w:rsid w:val="240906A0"/>
    <w:rsid w:val="244E1032"/>
    <w:rsid w:val="245338C8"/>
    <w:rsid w:val="24DD265A"/>
    <w:rsid w:val="24EC2B9C"/>
    <w:rsid w:val="253F56B4"/>
    <w:rsid w:val="257415EE"/>
    <w:rsid w:val="2617131E"/>
    <w:rsid w:val="26213749"/>
    <w:rsid w:val="26585B14"/>
    <w:rsid w:val="269D01EA"/>
    <w:rsid w:val="279120BA"/>
    <w:rsid w:val="27A6523D"/>
    <w:rsid w:val="28251AA7"/>
    <w:rsid w:val="28774861"/>
    <w:rsid w:val="28AE1C0D"/>
    <w:rsid w:val="294136D9"/>
    <w:rsid w:val="2A512D6D"/>
    <w:rsid w:val="2A696716"/>
    <w:rsid w:val="2A6D1A2E"/>
    <w:rsid w:val="2BD67E4B"/>
    <w:rsid w:val="2C8C2E35"/>
    <w:rsid w:val="2CBA6B1C"/>
    <w:rsid w:val="2CE12D1F"/>
    <w:rsid w:val="2CF34B0E"/>
    <w:rsid w:val="2D2922BB"/>
    <w:rsid w:val="2DDB5F6F"/>
    <w:rsid w:val="2E7B15F6"/>
    <w:rsid w:val="2E86793D"/>
    <w:rsid w:val="2EDE37A9"/>
    <w:rsid w:val="2EF54C36"/>
    <w:rsid w:val="2FB2359B"/>
    <w:rsid w:val="2FD05C5C"/>
    <w:rsid w:val="300B298A"/>
    <w:rsid w:val="3015568B"/>
    <w:rsid w:val="301B4F4B"/>
    <w:rsid w:val="30667A9C"/>
    <w:rsid w:val="309D5F68"/>
    <w:rsid w:val="30F410E7"/>
    <w:rsid w:val="31500329"/>
    <w:rsid w:val="31695FC1"/>
    <w:rsid w:val="31AD311E"/>
    <w:rsid w:val="31B372EF"/>
    <w:rsid w:val="32037675"/>
    <w:rsid w:val="32246F72"/>
    <w:rsid w:val="3286482F"/>
    <w:rsid w:val="32A77F64"/>
    <w:rsid w:val="32C66F0C"/>
    <w:rsid w:val="32CD49C2"/>
    <w:rsid w:val="33397569"/>
    <w:rsid w:val="33B158F5"/>
    <w:rsid w:val="340F37A3"/>
    <w:rsid w:val="34652FA6"/>
    <w:rsid w:val="347E7C21"/>
    <w:rsid w:val="34B577E5"/>
    <w:rsid w:val="3509384A"/>
    <w:rsid w:val="3522717F"/>
    <w:rsid w:val="353F3C4E"/>
    <w:rsid w:val="354C6710"/>
    <w:rsid w:val="3590333D"/>
    <w:rsid w:val="364A54AC"/>
    <w:rsid w:val="3658581D"/>
    <w:rsid w:val="36C370EE"/>
    <w:rsid w:val="36D70B91"/>
    <w:rsid w:val="36E777BC"/>
    <w:rsid w:val="386C6D09"/>
    <w:rsid w:val="38764ADF"/>
    <w:rsid w:val="3890722B"/>
    <w:rsid w:val="396B2BA2"/>
    <w:rsid w:val="398556D1"/>
    <w:rsid w:val="39B36271"/>
    <w:rsid w:val="39E853EC"/>
    <w:rsid w:val="39F62AF5"/>
    <w:rsid w:val="3A306940"/>
    <w:rsid w:val="3A4545D1"/>
    <w:rsid w:val="3AB27179"/>
    <w:rsid w:val="3AE00DF7"/>
    <w:rsid w:val="3BE513DB"/>
    <w:rsid w:val="3BEA1CAB"/>
    <w:rsid w:val="3BFF362B"/>
    <w:rsid w:val="3C304768"/>
    <w:rsid w:val="3C3D1C4F"/>
    <w:rsid w:val="3C9F201D"/>
    <w:rsid w:val="3CAF6DDA"/>
    <w:rsid w:val="3CE72A93"/>
    <w:rsid w:val="3CF43A0F"/>
    <w:rsid w:val="3D380177"/>
    <w:rsid w:val="3D474E9C"/>
    <w:rsid w:val="3D9C6BB3"/>
    <w:rsid w:val="3DBC0D3F"/>
    <w:rsid w:val="3E1814FC"/>
    <w:rsid w:val="3E771466"/>
    <w:rsid w:val="3EB43BA0"/>
    <w:rsid w:val="3EB521B2"/>
    <w:rsid w:val="3EC529C9"/>
    <w:rsid w:val="3F196EE5"/>
    <w:rsid w:val="3F8255FA"/>
    <w:rsid w:val="3FBB4839"/>
    <w:rsid w:val="401732E6"/>
    <w:rsid w:val="40380E85"/>
    <w:rsid w:val="40C97833"/>
    <w:rsid w:val="410E12E6"/>
    <w:rsid w:val="41C57263"/>
    <w:rsid w:val="42CC6AD7"/>
    <w:rsid w:val="42D1573D"/>
    <w:rsid w:val="42D95C6F"/>
    <w:rsid w:val="438A1EC6"/>
    <w:rsid w:val="43AB7BAB"/>
    <w:rsid w:val="44913412"/>
    <w:rsid w:val="44C55294"/>
    <w:rsid w:val="44C72E44"/>
    <w:rsid w:val="44DF4A56"/>
    <w:rsid w:val="44E35BE8"/>
    <w:rsid w:val="44EA410B"/>
    <w:rsid w:val="4595700E"/>
    <w:rsid w:val="45CA724B"/>
    <w:rsid w:val="46104235"/>
    <w:rsid w:val="46657E5D"/>
    <w:rsid w:val="46B23B1C"/>
    <w:rsid w:val="46B869FA"/>
    <w:rsid w:val="471D32D0"/>
    <w:rsid w:val="473E53E0"/>
    <w:rsid w:val="47A24E34"/>
    <w:rsid w:val="47DB17EB"/>
    <w:rsid w:val="47E57D40"/>
    <w:rsid w:val="47E73F7F"/>
    <w:rsid w:val="47F25912"/>
    <w:rsid w:val="489627A4"/>
    <w:rsid w:val="48C94D08"/>
    <w:rsid w:val="490C2F78"/>
    <w:rsid w:val="491B5E88"/>
    <w:rsid w:val="494F0A7E"/>
    <w:rsid w:val="49665539"/>
    <w:rsid w:val="49F75AA2"/>
    <w:rsid w:val="4A730DD7"/>
    <w:rsid w:val="4A8A36B0"/>
    <w:rsid w:val="4AA03E10"/>
    <w:rsid w:val="4AB81913"/>
    <w:rsid w:val="4B6719BB"/>
    <w:rsid w:val="4B7344C7"/>
    <w:rsid w:val="4B7D661F"/>
    <w:rsid w:val="4B9778CB"/>
    <w:rsid w:val="4BAA529E"/>
    <w:rsid w:val="4BD54443"/>
    <w:rsid w:val="4C875E20"/>
    <w:rsid w:val="4CD877E2"/>
    <w:rsid w:val="4CDF1C2E"/>
    <w:rsid w:val="4CF85087"/>
    <w:rsid w:val="4D037786"/>
    <w:rsid w:val="4D68152A"/>
    <w:rsid w:val="4DFB6FFB"/>
    <w:rsid w:val="4E40184C"/>
    <w:rsid w:val="4E810718"/>
    <w:rsid w:val="4EC4707B"/>
    <w:rsid w:val="4F127923"/>
    <w:rsid w:val="4FB76824"/>
    <w:rsid w:val="502844CE"/>
    <w:rsid w:val="510422FE"/>
    <w:rsid w:val="5174007A"/>
    <w:rsid w:val="51745963"/>
    <w:rsid w:val="51C40651"/>
    <w:rsid w:val="529230AE"/>
    <w:rsid w:val="529B4447"/>
    <w:rsid w:val="52A33122"/>
    <w:rsid w:val="533770CB"/>
    <w:rsid w:val="53666F62"/>
    <w:rsid w:val="53D9521A"/>
    <w:rsid w:val="540B6A0D"/>
    <w:rsid w:val="549D4D86"/>
    <w:rsid w:val="54BE4A1F"/>
    <w:rsid w:val="551E0ADE"/>
    <w:rsid w:val="55FC58DD"/>
    <w:rsid w:val="56565403"/>
    <w:rsid w:val="565A0248"/>
    <w:rsid w:val="574E5DEB"/>
    <w:rsid w:val="57CB0338"/>
    <w:rsid w:val="57D517C0"/>
    <w:rsid w:val="582048B2"/>
    <w:rsid w:val="582E4A17"/>
    <w:rsid w:val="58E91E89"/>
    <w:rsid w:val="593A4D2B"/>
    <w:rsid w:val="597E4F6D"/>
    <w:rsid w:val="59BC0975"/>
    <w:rsid w:val="59C706C7"/>
    <w:rsid w:val="5A044775"/>
    <w:rsid w:val="5A7008AF"/>
    <w:rsid w:val="5A8B2FEF"/>
    <w:rsid w:val="5AF423CA"/>
    <w:rsid w:val="5B5154FD"/>
    <w:rsid w:val="5B537C93"/>
    <w:rsid w:val="5BA23BC7"/>
    <w:rsid w:val="5BD6447B"/>
    <w:rsid w:val="5C414D96"/>
    <w:rsid w:val="5C6B0073"/>
    <w:rsid w:val="5CDA701E"/>
    <w:rsid w:val="5CDE4DBA"/>
    <w:rsid w:val="5D1905B0"/>
    <w:rsid w:val="5D692F0F"/>
    <w:rsid w:val="5D746818"/>
    <w:rsid w:val="5D8F3588"/>
    <w:rsid w:val="5D981960"/>
    <w:rsid w:val="5DB91168"/>
    <w:rsid w:val="5DCA5852"/>
    <w:rsid w:val="5E50768A"/>
    <w:rsid w:val="5E681FA0"/>
    <w:rsid w:val="5E8572C4"/>
    <w:rsid w:val="5ECB23A0"/>
    <w:rsid w:val="5F5D1D66"/>
    <w:rsid w:val="5F721783"/>
    <w:rsid w:val="5F9C401F"/>
    <w:rsid w:val="5FC71E65"/>
    <w:rsid w:val="605E76CE"/>
    <w:rsid w:val="60677944"/>
    <w:rsid w:val="60C400EF"/>
    <w:rsid w:val="61192791"/>
    <w:rsid w:val="612619A2"/>
    <w:rsid w:val="613619EE"/>
    <w:rsid w:val="61F325B3"/>
    <w:rsid w:val="62DA5738"/>
    <w:rsid w:val="62E51BA3"/>
    <w:rsid w:val="62F2026A"/>
    <w:rsid w:val="630E5185"/>
    <w:rsid w:val="63212EEA"/>
    <w:rsid w:val="63547D90"/>
    <w:rsid w:val="63572136"/>
    <w:rsid w:val="63A37960"/>
    <w:rsid w:val="63C034F4"/>
    <w:rsid w:val="63FC732F"/>
    <w:rsid w:val="65445D12"/>
    <w:rsid w:val="662577C3"/>
    <w:rsid w:val="66696764"/>
    <w:rsid w:val="66785DD5"/>
    <w:rsid w:val="66E77AA4"/>
    <w:rsid w:val="674147A4"/>
    <w:rsid w:val="67682AFD"/>
    <w:rsid w:val="679A06E6"/>
    <w:rsid w:val="67AF6303"/>
    <w:rsid w:val="67C7658D"/>
    <w:rsid w:val="68033BF3"/>
    <w:rsid w:val="6836328F"/>
    <w:rsid w:val="68874DF2"/>
    <w:rsid w:val="688D4ACB"/>
    <w:rsid w:val="694551BE"/>
    <w:rsid w:val="69940545"/>
    <w:rsid w:val="6A670C78"/>
    <w:rsid w:val="6A6B1B38"/>
    <w:rsid w:val="6AA41436"/>
    <w:rsid w:val="6ACF2B95"/>
    <w:rsid w:val="6AEB1BA4"/>
    <w:rsid w:val="6AF058D6"/>
    <w:rsid w:val="6B2634B9"/>
    <w:rsid w:val="6B500245"/>
    <w:rsid w:val="6CBA2848"/>
    <w:rsid w:val="6CE41942"/>
    <w:rsid w:val="6D1E497B"/>
    <w:rsid w:val="6D840EF0"/>
    <w:rsid w:val="6D9C5564"/>
    <w:rsid w:val="6E2738BD"/>
    <w:rsid w:val="6E2D0252"/>
    <w:rsid w:val="6E4C294E"/>
    <w:rsid w:val="6E514786"/>
    <w:rsid w:val="6E7B1BE9"/>
    <w:rsid w:val="6EBA5374"/>
    <w:rsid w:val="6EF96DD0"/>
    <w:rsid w:val="6F1D3B83"/>
    <w:rsid w:val="6F6A37A6"/>
    <w:rsid w:val="6F915C40"/>
    <w:rsid w:val="6FFC0F98"/>
    <w:rsid w:val="701C6F70"/>
    <w:rsid w:val="71207CB2"/>
    <w:rsid w:val="7145556F"/>
    <w:rsid w:val="72164138"/>
    <w:rsid w:val="72753C98"/>
    <w:rsid w:val="72923389"/>
    <w:rsid w:val="72C75614"/>
    <w:rsid w:val="72CA4D6D"/>
    <w:rsid w:val="72F47738"/>
    <w:rsid w:val="7317230A"/>
    <w:rsid w:val="736446C9"/>
    <w:rsid w:val="73724DFA"/>
    <w:rsid w:val="738D31C7"/>
    <w:rsid w:val="73964B62"/>
    <w:rsid w:val="73A3004C"/>
    <w:rsid w:val="73AD451D"/>
    <w:rsid w:val="73FE5E5F"/>
    <w:rsid w:val="742C1365"/>
    <w:rsid w:val="74694B5A"/>
    <w:rsid w:val="749B5586"/>
    <w:rsid w:val="74C52EAE"/>
    <w:rsid w:val="74E22BBB"/>
    <w:rsid w:val="750566F2"/>
    <w:rsid w:val="75770077"/>
    <w:rsid w:val="75D27A88"/>
    <w:rsid w:val="75D436A2"/>
    <w:rsid w:val="75E537E5"/>
    <w:rsid w:val="76822262"/>
    <w:rsid w:val="769E17D0"/>
    <w:rsid w:val="77066CBE"/>
    <w:rsid w:val="7737070E"/>
    <w:rsid w:val="775150D6"/>
    <w:rsid w:val="777C0E16"/>
    <w:rsid w:val="780E333C"/>
    <w:rsid w:val="789B2338"/>
    <w:rsid w:val="78AC4FE5"/>
    <w:rsid w:val="794A260E"/>
    <w:rsid w:val="795E3F88"/>
    <w:rsid w:val="79AB60ED"/>
    <w:rsid w:val="79DC56CD"/>
    <w:rsid w:val="79E26F3E"/>
    <w:rsid w:val="79EA10B6"/>
    <w:rsid w:val="7A3D7211"/>
    <w:rsid w:val="7A5D063B"/>
    <w:rsid w:val="7A810E1F"/>
    <w:rsid w:val="7ACF7E96"/>
    <w:rsid w:val="7AF91F89"/>
    <w:rsid w:val="7B611CFE"/>
    <w:rsid w:val="7C1300EB"/>
    <w:rsid w:val="7C3161B2"/>
    <w:rsid w:val="7C7D099F"/>
    <w:rsid w:val="7CE7397D"/>
    <w:rsid w:val="7CED799A"/>
    <w:rsid w:val="7CF55109"/>
    <w:rsid w:val="7CFF5523"/>
    <w:rsid w:val="7D033F59"/>
    <w:rsid w:val="7D221706"/>
    <w:rsid w:val="7D372FE2"/>
    <w:rsid w:val="7E1A029F"/>
    <w:rsid w:val="7E9F7ECA"/>
    <w:rsid w:val="7EBF674E"/>
    <w:rsid w:val="7F4E66B9"/>
    <w:rsid w:val="7F6E3498"/>
    <w:rsid w:val="7FAA6547"/>
    <w:rsid w:val="7FC44A7C"/>
    <w:rsid w:val="7F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kern w:val="44"/>
      <w:sz w:val="24"/>
    </w:rPr>
  </w:style>
  <w:style w:type="paragraph" w:styleId="5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120"/>
      <w:ind w:firstLine="420" w:firstLineChars="100"/>
      <w:jc w:val="both"/>
    </w:pPr>
    <w:rPr>
      <w:rFonts w:eastAsia="宋体"/>
      <w:sz w:val="21"/>
      <w:szCs w:val="24"/>
    </w:rPr>
  </w:style>
  <w:style w:type="paragraph" w:styleId="3">
    <w:name w:val="Body Text"/>
    <w:basedOn w:val="1"/>
    <w:next w:val="2"/>
    <w:unhideWhenUsed/>
    <w:qFormat/>
    <w:uiPriority w:val="99"/>
    <w:pPr>
      <w:jc w:val="center"/>
    </w:pPr>
    <w:rPr>
      <w:rFonts w:eastAsia="文星简小标宋"/>
      <w:sz w:val="44"/>
      <w:szCs w:val="20"/>
    </w:rPr>
  </w:style>
  <w:style w:type="paragraph" w:styleId="6">
    <w:name w:val="Body Text Indent 2"/>
    <w:basedOn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7">
    <w:name w:val="Balloon Text"/>
    <w:basedOn w:val="1"/>
    <w:link w:val="3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nhideWhenUsed/>
    <w:qFormat/>
    <w:uiPriority w:val="99"/>
  </w:style>
  <w:style w:type="character" w:styleId="15">
    <w:name w:val="FollowedHyperlink"/>
    <w:basedOn w:val="13"/>
    <w:qFormat/>
    <w:uiPriority w:val="0"/>
    <w:rPr>
      <w:color w:val="333333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yperlink"/>
    <w:basedOn w:val="13"/>
    <w:qFormat/>
    <w:uiPriority w:val="0"/>
    <w:rPr>
      <w:color w:val="333333"/>
      <w:u w:val="none"/>
    </w:rPr>
  </w:style>
  <w:style w:type="character" w:styleId="18">
    <w:name w:val="HTML Code"/>
    <w:basedOn w:val="13"/>
    <w:qFormat/>
    <w:uiPriority w:val="0"/>
    <w:rPr>
      <w:rFonts w:ascii="Courier New" w:hAnsi="Courier New"/>
      <w:sz w:val="20"/>
    </w:rPr>
  </w:style>
  <w:style w:type="character" w:styleId="19">
    <w:name w:val="HTML Cite"/>
    <w:basedOn w:val="13"/>
    <w:qFormat/>
    <w:uiPriority w:val="0"/>
  </w:style>
  <w:style w:type="character" w:customStyle="1" w:styleId="20">
    <w:name w:val="time"/>
    <w:basedOn w:val="13"/>
    <w:qFormat/>
    <w:uiPriority w:val="0"/>
    <w:rPr>
      <w:color w:val="999999"/>
    </w:rPr>
  </w:style>
  <w:style w:type="character" w:customStyle="1" w:styleId="21">
    <w:name w:val="dot"/>
    <w:basedOn w:val="13"/>
    <w:qFormat/>
    <w:uiPriority w:val="0"/>
  </w:style>
  <w:style w:type="character" w:customStyle="1" w:styleId="22">
    <w:name w:val="first-child"/>
    <w:basedOn w:val="13"/>
    <w:qFormat/>
    <w:uiPriority w:val="0"/>
  </w:style>
  <w:style w:type="character" w:customStyle="1" w:styleId="23">
    <w:name w:val="layui-layer-tabnow"/>
    <w:basedOn w:val="13"/>
    <w:qFormat/>
    <w:uiPriority w:val="0"/>
    <w:rPr>
      <w:bdr w:val="single" w:color="CCCCCC" w:sz="6" w:space="0"/>
      <w:shd w:val="clear" w:color="auto" w:fill="FFFFFF"/>
    </w:rPr>
  </w:style>
  <w:style w:type="character" w:customStyle="1" w:styleId="24">
    <w:name w:val="nth-child(1)8"/>
    <w:basedOn w:val="13"/>
    <w:qFormat/>
    <w:uiPriority w:val="0"/>
    <w:rPr>
      <w:b/>
      <w:color w:val="404040"/>
      <w:sz w:val="24"/>
      <w:szCs w:val="24"/>
    </w:rPr>
  </w:style>
  <w:style w:type="character" w:customStyle="1" w:styleId="25">
    <w:name w:val="nth-child(2)10"/>
    <w:basedOn w:val="13"/>
    <w:qFormat/>
    <w:uiPriority w:val="0"/>
    <w:rPr>
      <w:b/>
      <w:color w:val="404040"/>
      <w:sz w:val="24"/>
      <w:szCs w:val="24"/>
    </w:rPr>
  </w:style>
  <w:style w:type="character" w:customStyle="1" w:styleId="26">
    <w:name w:val="font51"/>
    <w:basedOn w:val="13"/>
    <w:qFormat/>
    <w:uiPriority w:val="0"/>
    <w:rPr>
      <w:rFonts w:hint="default" w:ascii="仿宋" w:hAnsi="仿宋" w:eastAsia="仿宋" w:cs="仿宋"/>
      <w:color w:val="FF0000"/>
      <w:sz w:val="20"/>
      <w:szCs w:val="20"/>
      <w:u w:val="none"/>
    </w:rPr>
  </w:style>
  <w:style w:type="character" w:customStyle="1" w:styleId="27">
    <w:name w:val="font71"/>
    <w:basedOn w:val="13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  <w:style w:type="character" w:customStyle="1" w:styleId="28">
    <w:name w:val="font121"/>
    <w:basedOn w:val="13"/>
    <w:qFormat/>
    <w:uiPriority w:val="0"/>
    <w:rPr>
      <w:rFonts w:hint="default" w:ascii="仿宋" w:hAnsi="仿宋" w:eastAsia="仿宋" w:cs="仿宋"/>
      <w:color w:val="3366FF"/>
      <w:sz w:val="20"/>
      <w:szCs w:val="20"/>
      <w:u w:val="none"/>
    </w:rPr>
  </w:style>
  <w:style w:type="character" w:customStyle="1" w:styleId="29">
    <w:name w:val="font131"/>
    <w:basedOn w:val="13"/>
    <w:qFormat/>
    <w:uiPriority w:val="0"/>
    <w:rPr>
      <w:rFonts w:hint="default" w:ascii="仿宋" w:hAnsi="仿宋" w:eastAsia="仿宋" w:cs="仿宋"/>
      <w:color w:val="339966"/>
      <w:sz w:val="20"/>
      <w:szCs w:val="20"/>
      <w:u w:val="none"/>
    </w:rPr>
  </w:style>
  <w:style w:type="character" w:customStyle="1" w:styleId="30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tuxin</Company>
  <Pages>18</Pages>
  <Words>7731</Words>
  <Characters>8279</Characters>
  <Lines>67</Lines>
  <Paragraphs>18</Paragraphs>
  <TotalTime>15</TotalTime>
  <ScaleCrop>false</ScaleCrop>
  <LinksUpToDate>false</LinksUpToDate>
  <CharactersWithSpaces>8613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2021-02-03T01:40:00Z</dcterms:created>
  <dc:creator>Administrator</dc:creator>
  <cp:lastModifiedBy>Administrator</cp:lastModifiedBy>
  <cp:lastPrinted>2021-02-01T06:53:00Z</cp:lastPrinted>
  <dcterms:modified xsi:type="dcterms:W3CDTF">2021-10-09T07:04:06Z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A38A5F8CC1DB488882DE76484A8DDF7C</vt:lpwstr>
  </property>
</Properties>
</file>