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7 -->
  <w:body>
    <w:tbl>
      <w:tblPr>
        <w:tblStyle w:val="TableNormal"/>
        <w:tblpPr w:leftFromText="180" w:rightFromText="180" w:vertAnchor="page" w:horzAnchor="page" w:tblpX="1653" w:tblpY="217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2"/>
        <w:gridCol w:w="1946"/>
        <w:gridCol w:w="175"/>
      </w:tblGrid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/>
        </w:trPr>
        <w:tc>
          <w:tcPr>
            <w:tcW w:w="6562" w:type="dxa"/>
            <w:noWrap w:val="0"/>
            <w:vAlign w:val="center"/>
          </w:tcPr>
          <w:p>
            <w:pPr>
              <w:spacing w:line="1100" w:lineRule="exact"/>
              <w:ind w:firstLine="0"/>
              <w:jc w:val="distribute"/>
              <w:rPr>
                <w:b/>
                <w:bCs/>
                <w:sz w:val="96"/>
                <w:szCs w:val="96"/>
              </w:rPr>
            </w:pP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96"/>
                <w:szCs w:val="96"/>
              </w:rPr>
              <w:t>永嘉县</w:t>
            </w: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96"/>
                <w:szCs w:val="96"/>
                <w:lang w:eastAsia="zh-CN"/>
              </w:rPr>
              <w:t>财政</w:t>
            </w: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96"/>
                <w:szCs w:val="96"/>
              </w:rPr>
              <w:t>局</w:t>
            </w:r>
          </w:p>
          <w:p>
            <w:pPr>
              <w:spacing w:line="1100" w:lineRule="exact"/>
              <w:ind w:firstLine="0"/>
              <w:jc w:val="distribute"/>
              <w:rPr>
                <w:rFonts w:eastAsia="宋体" w:hint="eastAsia"/>
                <w:b/>
                <w:bCs/>
                <w:sz w:val="96"/>
                <w:szCs w:val="96"/>
                <w:lang w:eastAsia="zh-CN"/>
              </w:rPr>
            </w:pP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96"/>
                <w:szCs w:val="96"/>
              </w:rPr>
              <w:t>永嘉县</w:t>
            </w: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96"/>
                <w:szCs w:val="96"/>
                <w:lang w:eastAsia="zh-CN"/>
              </w:rPr>
              <w:t>水利局</w:t>
            </w:r>
          </w:p>
        </w:tc>
        <w:tc>
          <w:tcPr>
            <w:tcW w:w="2121" w:type="dxa"/>
            <w:gridSpan w:val="2"/>
            <w:noWrap w:val="0"/>
            <w:vAlign w:val="center"/>
          </w:tcPr>
          <w:p>
            <w:pPr>
              <w:tabs>
                <w:tab w:val="left" w:pos="1050"/>
              </w:tabs>
              <w:spacing w:line="1080" w:lineRule="exact"/>
              <w:ind w:firstLine="0"/>
              <w:rPr>
                <w:rFonts w:ascii="宋体" w:eastAsia="宋体" w:hAnsi="宋体"/>
                <w:b/>
                <w:bCs/>
                <w:sz w:val="96"/>
                <w:szCs w:val="96"/>
              </w:rPr>
            </w:pPr>
            <w:r>
              <w:rPr>
                <w:rFonts w:ascii="宋体" w:eastAsia="宋体" w:hAnsi="宋体" w:cs="方正小标宋简体" w:hint="eastAsia"/>
                <w:b/>
                <w:bCs/>
                <w:color w:val="FF0000"/>
                <w:w w:val="85"/>
                <w:sz w:val="96"/>
                <w:szCs w:val="96"/>
              </w:rPr>
              <w:t>文件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5" w:type="dxa"/>
          <w:trHeight w:hRule="exact" w:val="1899"/>
        </w:trPr>
        <w:tc>
          <w:tcPr>
            <w:tcW w:w="8508" w:type="dxa"/>
            <w:gridSpan w:val="2"/>
            <w:tcBorders>
              <w:bottom w:val="single" w:sz="24" w:space="0" w:color="FF0000"/>
            </w:tcBorders>
            <w:noWrap w:val="0"/>
            <w:vAlign w:val="top"/>
          </w:tcPr>
          <w:p>
            <w:pPr>
              <w:overflowPunct w:val="0"/>
              <w:snapToGrid w:val="0"/>
              <w:ind w:left="0" w:firstLine="0" w:leftChars="0" w:firstLineChars="0"/>
              <w:jc w:val="both"/>
              <w:rPr>
                <w:rFonts w:ascii="仿宋_GB2312" w:hAnsi="仿宋_GB2312" w:cs="仿宋_GB2312" w:hint="eastAsia"/>
                <w:color w:val="FF0000"/>
                <w:w w:val="85"/>
                <w:szCs w:val="32"/>
              </w:rPr>
            </w:pPr>
          </w:p>
          <w:p>
            <w:pPr>
              <w:pStyle w:val="BodyTextFirstIndent"/>
              <w:spacing w:line="400" w:lineRule="exact"/>
              <w:ind w:firstLine="0"/>
              <w:rPr>
                <w:rFonts w:hint="eastAsia"/>
                <w:sz w:val="28"/>
                <w:szCs w:val="28"/>
              </w:rPr>
            </w:pPr>
          </w:p>
          <w:p>
            <w:pPr>
              <w:pStyle w:val="BodyTextFirstIndent"/>
              <w:spacing w:line="200" w:lineRule="exact"/>
              <w:ind w:firstLine="0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overflowPunct w:val="0"/>
              <w:snapToGrid w:val="0"/>
              <w:ind w:firstLine="0"/>
              <w:jc w:val="center"/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永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财农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〔202</w:t>
            </w:r>
            <w:r>
              <w:rPr>
                <w:rFonts w:ascii="仿宋_GB2312" w:hAnsi="仿宋_GB2312" w:cs="仿宋_GB2312"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〕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-US" w:eastAsia="zh-CN"/>
              </w:rPr>
              <w:t>73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</w:tr>
    </w:tbl>
    <w:p>
      <w:pPr>
        <w:ind w:right="85"/>
        <w:jc w:val="center"/>
        <w:rPr>
          <w:rFonts w:ascii="Times New Roman" w:eastAsia="宋体" w:hAnsi="Times New Roman" w:cs="Times New Roman" w:hint="default"/>
          <w:bCs/>
          <w:sz w:val="44"/>
          <w:szCs w:val="44"/>
        </w:rPr>
      </w:pPr>
    </w:p>
    <w:p>
      <w:pPr>
        <w:ind w:right="85"/>
        <w:jc w:val="center"/>
        <w:rPr>
          <w:rFonts w:ascii="Times New Roman" w:eastAsia="宋体" w:hAnsi="Times New Roman" w:cs="Times New Roman" w:hint="default"/>
          <w:bCs/>
          <w:sz w:val="44"/>
          <w:szCs w:val="44"/>
        </w:rPr>
      </w:pPr>
      <w:r>
        <w:rPr>
          <w:rFonts w:ascii="Times New Roman" w:eastAsia="宋体" w:hAnsi="Times New Roman" w:cs="Times New Roman" w:hint="default"/>
          <w:bCs/>
          <w:sz w:val="44"/>
          <w:szCs w:val="44"/>
        </w:rPr>
        <w:t>关于下达永嘉县2023年度中央财政水利救灾资金项目县级配套资金的通知</w:t>
      </w:r>
    </w:p>
    <w:p>
      <w:pPr>
        <w:spacing w:line="360" w:lineRule="auto"/>
        <w:jc w:val="left"/>
        <w:rPr>
          <w:rFonts w:ascii="Times New Roman" w:hAnsi="Times New Roman" w:cs="Times New Roman"/>
          <w:bCs/>
          <w:sz w:val="28"/>
        </w:rPr>
      </w:pPr>
    </w:p>
    <w:p>
      <w:pPr>
        <w:widowControl w:val="0"/>
        <w:overflowPunct/>
        <w:autoSpaceDE/>
        <w:autoSpaceDN/>
        <w:adjustRightInd/>
        <w:spacing w:line="480" w:lineRule="exact"/>
        <w:textAlignment w:val="auto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各有关乡镇（街道）人民政府（办事处）：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outlineLvl w:val="9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为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  <w:lang w:eastAsia="zh-CN"/>
        </w:rPr>
        <w:t>做好水利救灾工作</w:t>
      </w: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，</w:t>
      </w:r>
      <w:r>
        <w:rPr>
          <w:rFonts w:ascii="仿宋" w:eastAsia="仿宋" w:hAnsi="仿宋" w:cs="仿宋" w:hint="eastAsia"/>
          <w:kern w:val="2"/>
          <w:sz w:val="32"/>
          <w:szCs w:val="32"/>
        </w:rPr>
        <w:t>现将2023年度中央财政水利救灾资金项目县级配套资金共计</w:t>
      </w:r>
      <w:r>
        <w:rPr>
          <w:rFonts w:ascii="仿宋" w:eastAsia="仿宋" w:hAnsi="仿宋" w:cs="仿宋" w:hint="eastAsia"/>
          <w:color w:val="auto"/>
          <w:kern w:val="2"/>
          <w:sz w:val="32"/>
          <w:szCs w:val="32"/>
          <w:highlight w:val="none"/>
          <w:lang w:val="en-US" w:eastAsia="zh-CN"/>
        </w:rPr>
        <w:t>18.29</w:t>
      </w:r>
      <w:r>
        <w:rPr>
          <w:rFonts w:ascii="仿宋" w:eastAsia="仿宋" w:hAnsi="仿宋" w:cs="仿宋" w:hint="eastAsia"/>
          <w:kern w:val="2"/>
          <w:sz w:val="32"/>
          <w:szCs w:val="32"/>
        </w:rPr>
        <w:t>万元下达给你们（详见附件）。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outlineLvl w:val="9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该项资金是专项资金，必须专款专用，严禁截留和挪用。请你们要切实加强领导，明确责任，加强工程建设管理，确保工程质量，同时要切实做好自筹资金筹措。</w:t>
      </w:r>
      <w:bookmarkStart w:id="0" w:name="_GoBack"/>
      <w:bookmarkEnd w:id="0"/>
    </w:p>
    <w:p>
      <w:pPr>
        <w:widowControl w:val="0"/>
        <w:overflowPunct/>
        <w:autoSpaceDE/>
        <w:autoSpaceDN/>
        <w:adjustRightInd/>
        <w:spacing w:line="480" w:lineRule="exact"/>
        <w:ind w:firstLine="640" w:firstLineChars="2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firstLine="640" w:firstLineChars="2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附件：2023年度中央财政水利救灾资金项目县级配套资金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firstLine="1600" w:firstLineChars="5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分配</w:t>
      </w:r>
      <w:r>
        <w:rPr>
          <w:rFonts w:ascii="仿宋" w:eastAsia="仿宋" w:hAnsi="仿宋" w:cs="仿宋" w:hint="eastAsia"/>
          <w:kern w:val="2"/>
          <w:sz w:val="32"/>
          <w:szCs w:val="32"/>
        </w:rPr>
        <w:t>表</w:t>
      </w:r>
    </w:p>
    <w:p>
      <w:pPr>
        <w:widowControl w:val="0"/>
        <w:overflowPunct/>
        <w:autoSpaceDE/>
        <w:autoSpaceDN/>
        <w:adjustRightInd/>
        <w:spacing w:line="480" w:lineRule="exact"/>
        <w:ind w:right="640" w:firstLine="2560" w:firstLineChars="8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widowControl w:val="0"/>
        <w:overflowPunct/>
        <w:autoSpaceDE/>
        <w:autoSpaceDN/>
        <w:adjustRightInd/>
        <w:spacing w:line="480" w:lineRule="exact"/>
        <w:ind w:right="640" w:firstLine="2560" w:firstLineChars="8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永嘉县财政局         永嘉县水利局</w:t>
      </w:r>
    </w:p>
    <w:p>
      <w:pPr>
        <w:widowControl w:val="0"/>
        <w:overflowPunct/>
        <w:autoSpaceDE/>
        <w:autoSpaceDN/>
        <w:adjustRightInd/>
        <w:spacing w:line="480" w:lineRule="exact"/>
        <w:ind w:right="480" w:firstLine="640" w:firstLineChars="200"/>
        <w:jc w:val="center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  <w:lang w:val="en-US" w:eastAsia="zh-CN"/>
        </w:rPr>
        <w:t xml:space="preserve">                              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202</w:t>
      </w:r>
      <w:r>
        <w:rPr>
          <w:rFonts w:ascii="仿宋" w:eastAsia="仿宋" w:hAnsi="仿宋" w:cs="仿宋" w:hint="eastAsia"/>
          <w:kern w:val="2"/>
          <w:sz w:val="32"/>
          <w:szCs w:val="32"/>
          <w:lang w:val="en-US" w:eastAsia="zh-CN"/>
        </w:rPr>
        <w:t>4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年</w:t>
      </w:r>
      <w:r>
        <w:rPr>
          <w:rFonts w:ascii="仿宋" w:eastAsia="仿宋" w:hAnsi="仿宋" w:cs="仿宋" w:hint="eastAsia"/>
          <w:kern w:val="2"/>
          <w:sz w:val="32"/>
          <w:szCs w:val="32"/>
          <w:lang w:val="en-US" w:eastAsia="zh-CN"/>
        </w:rPr>
        <w:t>4</w:t>
      </w:r>
      <w:r>
        <w:rPr>
          <w:rFonts w:ascii="仿宋" w:eastAsia="仿宋" w:hAnsi="仿宋" w:cs="仿宋" w:hint="eastAsia"/>
          <w:kern w:val="2"/>
          <w:sz w:val="32"/>
          <w:szCs w:val="32"/>
        </w:rPr>
        <w:t>月</w:t>
      </w:r>
      <w:r>
        <w:rPr>
          <w:rFonts w:ascii="仿宋" w:eastAsia="仿宋" w:hAnsi="仿宋" w:cs="仿宋" w:hint="eastAsia"/>
          <w:kern w:val="2"/>
          <w:sz w:val="32"/>
          <w:szCs w:val="32"/>
          <w:lang w:val="en-US" w:eastAsia="zh-CN"/>
        </w:rPr>
        <w:t>9</w:t>
      </w:r>
      <w:r>
        <w:rPr>
          <w:rFonts w:ascii="仿宋" w:eastAsia="仿宋" w:hAnsi="仿宋" w:cs="仿宋" w:hint="eastAsia"/>
          <w:kern w:val="2"/>
          <w:sz w:val="32"/>
          <w:szCs w:val="32"/>
        </w:rPr>
        <w:t>日</w:t>
      </w:r>
    </w:p>
    <w:p>
      <w:pPr>
        <w:tabs>
          <w:tab w:val="left" w:pos="7116"/>
        </w:tabs>
        <w:spacing w:line="200" w:lineRule="exact"/>
        <w:ind w:firstLine="5120" w:firstLineChars="1600"/>
        <w:jc w:val="left"/>
        <w:rPr>
          <w:rFonts w:ascii="仿宋_GB2312" w:eastAsia="仿宋_GB2312" w:hAnsi="Times New Roman" w:hint="eastAsia"/>
          <w:sz w:val="32"/>
          <w:szCs w:val="32"/>
        </w:rPr>
      </w:pPr>
    </w:p>
    <w:p>
      <w:pPr>
        <w:tabs>
          <w:tab w:val="left" w:pos="8640"/>
        </w:tabs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667375" cy="0"/>
                <wp:effectExtent l="0" t="5080" r="0" b="44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5" style="mso-height-relative:page;mso-width-relative:page;position:absolute;z-index:251659264" from="0,2pt" to="446.25pt,2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 xml:space="preserve">永嘉县财政局办公室   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20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10</w:t>
      </w:r>
      <w:r>
        <w:rPr>
          <w:rFonts w:ascii="仿宋_GB2312" w:eastAsia="仿宋_GB2312" w:hint="eastAsia"/>
          <w:sz w:val="32"/>
          <w:szCs w:val="32"/>
        </w:rPr>
        <w:t>日印发</w:t>
      </w:r>
    </w:p>
    <w:p>
      <w:pPr>
        <w:tabs>
          <w:tab w:val="left" w:pos="7116"/>
        </w:tabs>
        <w:spacing w:line="200" w:lineRule="exact"/>
        <w:jc w:val="left"/>
        <w:rPr>
          <w:rFonts w:hint="eastAsia"/>
        </w:rPr>
      </w:pPr>
      <w:bookmarkStart w:id="1" w:name="dyjd"/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635</wp:posOffset>
                </wp:positionV>
                <wp:extent cx="5667375" cy="0"/>
                <wp:effectExtent l="0" t="5080" r="0" b="444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style="mso-height-relative:page;mso-width-relative:page;position:absolute;z-index:251661312" from="1.5pt,0.05pt" to="447.75pt,0.05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bookmarkEnd w:id="1"/>
    </w:p>
    <w:p>
      <w:pPr>
        <w:widowControl w:val="0"/>
        <w:overflowPunct/>
        <w:autoSpaceDE/>
        <w:autoSpaceDN/>
        <w:adjustRightInd/>
        <w:spacing w:line="480" w:lineRule="exact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  <w:sectPr>
          <w:headerReference w:type="default" r:id="rId5"/>
          <w:footerReference w:type="default" r:id="rId6"/>
          <w:pgSz w:w="11907" w:h="16840"/>
          <w:pgMar w:top="2041" w:right="1531" w:bottom="1134" w:left="1531" w:header="851" w:footer="1134" w:gutter="0"/>
          <w:pg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gBorders>
          <w:pgNumType w:fmt="numberInDash"/>
          <w:cols w:num="1" w:space="720"/>
          <w:docGrid w:linePitch="312" w:charSpace="0"/>
        </w:sectPr>
      </w:pPr>
    </w:p>
    <w:p>
      <w:pPr>
        <w:widowControl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仿宋_GB2312" w:eastAsia="仿宋_GB2312" w:hint="default"/>
          <w:kern w:val="2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kern w:val="2"/>
          <w:sz w:val="32"/>
          <w:szCs w:val="32"/>
          <w:lang w:eastAsia="zh-CN"/>
        </w:rPr>
        <w:t>附件</w:t>
      </w:r>
      <w:r>
        <w:rPr>
          <w:rFonts w:ascii="仿宋_GB2312" w:eastAsia="仿宋_GB2312" w:hint="eastAsia"/>
          <w:kern w:val="2"/>
          <w:sz w:val="32"/>
          <w:szCs w:val="32"/>
          <w:lang w:val="en-US" w:eastAsia="zh-CN"/>
        </w:rPr>
        <w:t>:</w:t>
      </w:r>
    </w:p>
    <w:p>
      <w:pPr>
        <w:widowControl w:val="0"/>
        <w:overflowPunct/>
        <w:autoSpaceDE/>
        <w:autoSpaceDN/>
        <w:adjustRightInd/>
        <w:spacing w:line="360" w:lineRule="auto"/>
        <w:jc w:val="center"/>
        <w:textAlignment w:val="auto"/>
        <w:rPr>
          <w:rFonts w:ascii="宋体" w:eastAsia="宋体" w:hAnsi="宋体" w:cs="宋体" w:hint="eastAsia"/>
          <w:kern w:val="2"/>
          <w:sz w:val="44"/>
          <w:szCs w:val="44"/>
          <w:lang w:eastAsia="zh-CN"/>
        </w:rPr>
      </w:pPr>
      <w:r>
        <w:rPr>
          <w:rFonts w:ascii="宋体" w:eastAsia="宋体" w:hAnsi="宋体" w:cs="宋体" w:hint="eastAsia"/>
          <w:kern w:val="2"/>
          <w:sz w:val="44"/>
          <w:szCs w:val="44"/>
          <w:lang w:eastAsia="zh-CN"/>
        </w:rPr>
        <w:t>2023年度中央财政水利救灾资金项目县级配套资金分配表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ascii="仿宋_GB2312" w:eastAsia="仿宋_GB2312" w:hint="eastAsia"/>
          <w:kern w:val="2"/>
          <w:sz w:val="32"/>
          <w:szCs w:val="32"/>
          <w:lang w:eastAsia="zh-CN"/>
        </w:rPr>
      </w:pPr>
      <w:r>
        <w:rPr>
          <w:rFonts w:ascii="仿宋_GB2312" w:eastAsia="仿宋_GB2312" w:hint="eastAsia"/>
          <w:kern w:val="2"/>
          <w:sz w:val="32"/>
          <w:szCs w:val="32"/>
          <w:lang w:eastAsia="zh-CN"/>
        </w:rPr>
        <w:t>单位：万元</w:t>
      </w:r>
    </w:p>
    <w:tbl>
      <w:tblPr>
        <w:tblStyle w:val="TableNormal"/>
        <w:tblW w:w="510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106"/>
        <w:gridCol w:w="2635"/>
        <w:gridCol w:w="2111"/>
        <w:gridCol w:w="1039"/>
        <w:gridCol w:w="858"/>
        <w:gridCol w:w="1039"/>
        <w:gridCol w:w="850"/>
        <w:gridCol w:w="850"/>
        <w:gridCol w:w="850"/>
        <w:gridCol w:w="1520"/>
        <w:gridCol w:w="774"/>
      </w:tblGrid>
      <w:tr>
        <w:tblPrEx>
          <w:tblW w:w="5105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/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工程建设内容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合同价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项目补助比例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结算价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累计补助比例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开户行、账户名、账号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W w:w="5105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/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rPr>
                <w:rFonts w:ascii="宋体" w:eastAsia="宋体" w:hAnsi="宋体" w:cs="宋体" w:hint="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5105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/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岩坦镇人民政府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永嘉县联源村陈周自然村护岸修复工程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修复护岸长度394米等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129.3265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124.1628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11.74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岩坦镇财政组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5105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/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沙头镇人民政府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永嘉县沙头镇古一等受灾村水毁修复工程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修复护岸长度170米等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49.9431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33.2896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2.96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沙头镇财政组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5105" w:type="pct"/>
          <w:jc w:val="cente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/>
          <w:jc w:val="center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巽宅镇人民政府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永嘉县巽宅镇锦川村麻庄自然村护岸水毁修复工程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修复护岸长度220米等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49.5546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50.6655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3.59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宋体" w:eastAsia="宋体" w:hAnsi="宋体" w:cs="宋体" w:hint="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巽宅镇财政组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rPr>
                <w:rFonts w:ascii="宋体" w:eastAsia="宋体" w:hAnsi="宋体" w:cs="宋体" w:hint="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ascii="宋体" w:eastAsia="宋体" w:hAnsi="宋体"/>
        </w:rPr>
      </w:pPr>
    </w:p>
    <w:sectPr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pgNumType w:fmt="decimal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0" type="#_x0000_t202" style="width:2in;height:2in;margin-top:0;margin-left:0;mso-height-relative:page;mso-position-horizontal:outside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  <w:jc w:val="center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PageNumber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1" type="#_x0000_t202" style="width:2in;height:2in;margin-top:0;margin-left:0;mso-height-relative:page;mso-position-horizontal:center;mso-position-horizontal-relative:margin;mso-width-relative:page;mso-wrap-style:none;position:absolute;z-index:251661312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  <w:jc w:val="center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PageNumber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0" w:color="auto"/>
      </w:pBdr>
    </w:pPr>
  </w:p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width:411.98pt;height:40.52pt;margin-top:400.74pt;margin-left:91.68pt;mso-position-horizontal-relative:page;mso-position-vertical-relative:page;position:absolute;rotation:315;z-index:251662336" fillcolor="gray" stroked="f">
          <v:fill opacity="0"/>
          <v:path strokeok="f"/>
          <v:textpath style="font-family:Arial;v-text-align:left" string="爩灪方雅婷-13695860885 犪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width:411.98pt;height:40.52pt;margin-top:277.39pt;margin-left:214.96pt;mso-position-horizontal-relative:page;mso-position-vertical-relative:page;position:absolute;rotation:315;z-index:251663360" fillcolor="gray" stroked="f">
          <v:fill opacity="0"/>
          <v:path strokeok="f"/>
          <v:textpath style="font-family:Arial;v-text-align:left" string="爩灪方雅婷-13695860885 犪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TrueTypeFonts/>
  <w:saveSubsetFonts/>
  <w:bordersDoNotSurroundHeader/>
  <w:bordersDoNotSurroundFooter/>
  <w:trackRevisions/>
  <w:documentProtection w:edit="trackedChanges" w:enforcement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64"/>
    <w:rsid w:val="00340E64"/>
    <w:rsid w:val="00356F88"/>
    <w:rsid w:val="00AA0B89"/>
    <w:rsid w:val="08C5756E"/>
    <w:rsid w:val="33943676"/>
    <w:rsid w:val="37440F13"/>
    <w:rsid w:val="3A2F5F88"/>
    <w:rsid w:val="56D75305"/>
    <w:rsid w:val="62D87BDF"/>
    <w:rsid w:val="69412954"/>
    <w:rsid w:val="78C66323"/>
  </w:rsids>
  <w:docVars>
    <w:docVar w:name="commondata" w:val="eyJoZGlkIjoiYzk5YmI2OGY1MGUxOWM0NGJhOTJjNmQ5ZmY4ZmExNjQ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uiPriority="0" w:unhideWhenUsed="0" w:qFormat="1"/>
    <w:lsdException w:name="footer" w:semiHidden="0" w:uiPriority="0" w:unhideWhenUsed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 w:semiHidden="0" w:uiPriority="0" w:unhideWhenUsed="0" w:qFormat="1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 w:semiHidden="0" w:uiPriority="0" w:unhideWhenUsed="0" w:qFormat="1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 w:semiHidden="0" w:uiPriority="0" w:unhideWhenUsed="0" w:qFormat="1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autoRedefine/>
    <w:uiPriority w:val="1"/>
    <w:semiHidden/>
    <w:unhideWhenUsed/>
    <w:qFormat/>
  </w:style>
  <w:style w:type="table" w:default="1" w:styleId="TableNormal">
    <w:name w:val="Normal Table"/>
    <w:autoRedefine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BodyTextFirstIndent"/>
    <w:autoRedefine/>
    <w:qFormat/>
    <w:pPr>
      <w:spacing w:line="320" w:lineRule="exact"/>
    </w:pPr>
    <w:rPr>
      <w:rFonts w:ascii="Times New Roman" w:eastAsia="仿宋_GB2312" w:hAnsi="Times New Roman" w:cs="Times New Roman"/>
      <w:kern w:val="2"/>
      <w:sz w:val="28"/>
    </w:rPr>
  </w:style>
  <w:style w:type="paragraph" w:styleId="BodyTextFirstIndent">
    <w:name w:val="Body Text First Indent"/>
    <w:basedOn w:val="BodyText"/>
    <w:next w:val="Normal"/>
    <w:autoRedefine/>
    <w:qFormat/>
    <w:pPr>
      <w:spacing w:line="560" w:lineRule="exact"/>
      <w:ind w:left="0" w:right="0" w:firstLine="880"/>
    </w:pPr>
    <w:rPr>
      <w:rFonts w:ascii="Times New Roman" w:hAnsi="Times New Roman" w:cs="Times New Roman"/>
      <w:sz w:val="32"/>
    </w:rPr>
  </w:style>
  <w:style w:type="paragraph" w:styleId="Footer">
    <w:name w:val="footer"/>
    <w:basedOn w:val="Normal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PageNumber">
    <w:name w:val="page number"/>
    <w:basedOn w:val="DefaultParagraphFont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Relationship Id="rId10" Target="styles.xml" Type="http://schemas.openxmlformats.org/officeDocument/2006/relationships/styles"/><Relationship Id="rId2" Target="webSettings.xml" Type="http://schemas.openxmlformats.org/officeDocument/2006/relationships/webSettings"/><Relationship Id="rId3" Target="fontTable.xml" Type="http://schemas.openxmlformats.org/officeDocument/2006/relationships/fontTable"/><Relationship Id="rId4" Target="../customXml/item1.xml" Type="http://schemas.openxmlformats.org/officeDocument/2006/relationships/customXml"/><Relationship Id="rId5" Target="header1.xml" Type="http://schemas.openxmlformats.org/officeDocument/2006/relationships/header"/><Relationship Id="rId6" Target="footer1.xml" Type="http://schemas.openxmlformats.org/officeDocument/2006/relationships/footer"/><Relationship Id="rId7" Target="header2.xml" Type="http://schemas.openxmlformats.org/officeDocument/2006/relationships/header"/><Relationship Id="rId8" Target="footer2.xml" Type="http://schemas.openxmlformats.org/officeDocument/2006/relationships/footer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488</Words>
  <Characters>589</Characters>
  <Application>Microsoft Office Word</Application>
  <DocSecurity>0</DocSecurity>
  <Lines>0</Lines>
  <Paragraphs>0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2022-02-24T12:11:00Z</dcterms:created>
  <dc:creator>超级管理员</dc:creator>
  <cp:lastModifiedBy>办公室</cp:lastModifiedBy>
  <cp:lastPrinted>2024-04-10T01:59:55Z</cp:lastPrinted>
  <dcterms:modified xsi:type="dcterms:W3CDTF">2024-04-10T02:00:50Z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7FA96A4B43C641D580B18FB597F2BDA1</vt:lpwstr>
  </property>
  <property fmtid="{D5CDD505-2E9C-101B-9397-08002B2CF9AE}" pid="3" name="KSOProductBuildVer">
    <vt:lpwstr>2052-12.1.0.16417</vt:lpwstr>
  </property>
  <property pid="4" fmtid="{D5CDD505-2E9C-101B-9397-08002B2CF9AE}" name="Author-Walter-Mark">
    <vt:lpwstr>5rC45ZiJT0Ff5pa56ZuF5am3LTEzNjk1ODYwODg1XzIwMjQwNDEwMTUzNTIwNTEx</vt:lpwstr>
  </property>
</Properties>
</file>