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Lines="0" w:afterLines="0" w:line="560" w:lineRule="exact"/>
        <w:ind w:right="0" w:rightChars="0"/>
        <w:textAlignment w:val="auto"/>
        <w:outlineLvl w:val="9"/>
        <w:rPr>
          <w:rStyle w:val="8"/>
          <w:rFonts w:hint="eastAsia"/>
          <w:color w:val="000000"/>
          <w:sz w:val="30"/>
          <w:szCs w:val="30"/>
          <w:highlight w:val="none"/>
        </w:rPr>
      </w:pPr>
      <w:r>
        <w:rPr>
          <w:rFonts w:hint="eastAsia" w:ascii="方正小标宋简体" w:hAnsi="方正小标宋简体" w:eastAsia="方正小标宋简体" w:cs="方正小标宋简体"/>
          <w:bCs/>
          <w:spacing w:val="15"/>
          <w:sz w:val="44"/>
          <w:szCs w:val="44"/>
          <w:highlight w:val="none"/>
          <w:lang w:eastAsia="zh-CN"/>
        </w:rPr>
        <w:t>永嘉县卫生监督所202</w:t>
      </w:r>
      <w:r>
        <w:rPr>
          <w:rFonts w:hint="eastAsia" w:ascii="方正小标宋简体" w:hAnsi="方正小标宋简体" w:eastAsia="方正小标宋简体" w:cs="方正小标宋简体"/>
          <w:bCs/>
          <w:spacing w:val="15"/>
          <w:sz w:val="44"/>
          <w:szCs w:val="44"/>
          <w:highlight w:val="none"/>
          <w:lang w:val="en-US" w:eastAsia="zh-CN"/>
        </w:rPr>
        <w:t>1</w:t>
      </w:r>
      <w:r>
        <w:rPr>
          <w:rFonts w:hint="eastAsia" w:ascii="方正小标宋简体" w:hAnsi="方正小标宋简体" w:eastAsia="方正小标宋简体" w:cs="方正小标宋简体"/>
          <w:bCs/>
          <w:spacing w:val="15"/>
          <w:sz w:val="44"/>
          <w:szCs w:val="44"/>
          <w:highlight w:val="none"/>
          <w:lang w:eastAsia="zh-CN"/>
        </w:rPr>
        <w:t>年部门预算</w:t>
      </w:r>
    </w:p>
    <w:p>
      <w:pPr>
        <w:spacing w:line="540" w:lineRule="exact"/>
        <w:ind w:firstLine="630" w:firstLineChars="196"/>
        <w:rPr>
          <w:rFonts w:hint="eastAsia" w:ascii="楷体_GB2312" w:hAnsi="楷体_GB2312" w:eastAsia="楷体_GB2312" w:cs="楷体_GB2312"/>
          <w:b/>
          <w:bCs w:val="0"/>
          <w:sz w:val="32"/>
          <w:szCs w:val="32"/>
          <w:highlight w:val="none"/>
        </w:rPr>
      </w:pPr>
      <w:r>
        <w:rPr>
          <w:rStyle w:val="8"/>
          <w:rFonts w:hint="eastAsia" w:ascii="宋体" w:hAnsi="宋体"/>
          <w:color w:val="000000"/>
          <w:sz w:val="32"/>
          <w:szCs w:val="32"/>
        </w:rPr>
        <w:t>一、</w:t>
      </w:r>
      <w:r>
        <w:rPr>
          <w:rFonts w:hint="eastAsia" w:ascii="楷体_GB2312" w:hAnsi="楷体_GB2312" w:eastAsia="楷体_GB2312" w:cs="楷体_GB2312"/>
          <w:b/>
          <w:bCs w:val="0"/>
          <w:sz w:val="32"/>
          <w:szCs w:val="32"/>
          <w:highlight w:val="none"/>
        </w:rPr>
        <w:t>永嘉县</w:t>
      </w:r>
      <w:r>
        <w:rPr>
          <w:rFonts w:hint="eastAsia" w:ascii="楷体_GB2312" w:hAnsi="楷体_GB2312" w:eastAsia="楷体_GB2312" w:cs="楷体_GB2312"/>
          <w:b/>
          <w:bCs w:val="0"/>
          <w:sz w:val="32"/>
          <w:szCs w:val="32"/>
          <w:highlight w:val="none"/>
          <w:lang w:eastAsia="zh-CN"/>
        </w:rPr>
        <w:t>卫生监督所</w:t>
      </w:r>
      <w:r>
        <w:rPr>
          <w:rFonts w:hint="eastAsia" w:ascii="楷体_GB2312" w:hAnsi="楷体_GB2312" w:eastAsia="楷体_GB2312" w:cs="楷体_GB2312"/>
          <w:b/>
          <w:bCs w:val="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（一）主要职能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kern w:val="0"/>
          <w:sz w:val="32"/>
          <w:szCs w:val="32"/>
        </w:rPr>
        <w:t>依法开展消毒产品、餐具集中消毒单位、生活饮用水及涉及饮用水卫生安全产品的监督管理；依法实施公共场所、职业、放射和学校的卫生监督管理；依法开展医疗保健机构和采供血机构及其执业人员执业活动的监督管理，整顿和规范医疗市场，打击非法行医和非法采供血行为；协助对全县危害公共卫生事件和突发事件的调查处理及现场卫生监督；承担对违反卫生法律、法规案件的查处工作；实施爱国卫生相关内容的监督执法；承担法律法规规定的其它职责；承办县卫生和计划生育局交办的其它工作任务。</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（二）部门</w:t>
      </w:r>
      <w:r>
        <w:rPr>
          <w:rFonts w:hint="eastAsia" w:ascii="楷体_GB2312" w:hAnsi="楷体_GB2312" w:eastAsia="楷体_GB2312" w:cs="楷体_GB2312"/>
          <w:b/>
          <w:bCs w:val="0"/>
          <w:sz w:val="32"/>
          <w:szCs w:val="32"/>
          <w:highlight w:val="none"/>
          <w:lang w:eastAsia="zh-CN"/>
        </w:rPr>
        <w:t>（单位）</w:t>
      </w:r>
      <w:r>
        <w:rPr>
          <w:rFonts w:hint="eastAsia" w:ascii="楷体_GB2312" w:hAnsi="楷体_GB2312" w:eastAsia="楷体_GB2312" w:cs="楷体_GB2312"/>
          <w:b/>
          <w:bCs w:val="0"/>
          <w:sz w:val="32"/>
          <w:szCs w:val="32"/>
          <w:highlight w:val="none"/>
        </w:rPr>
        <w:t>机构设置情况</w:t>
      </w:r>
    </w:p>
    <w:p>
      <w:pPr>
        <w:spacing w:line="540" w:lineRule="exact"/>
        <w:ind w:firstLine="627" w:firstLineChars="196"/>
        <w:rPr>
          <w:rFonts w:hint="eastAsia" w:ascii="仿宋_GB2312" w:eastAsia="仿宋_GB2312"/>
          <w:bCs/>
          <w:sz w:val="32"/>
          <w:szCs w:val="32"/>
          <w:lang w:eastAsia="zh-CN"/>
        </w:rPr>
      </w:pPr>
      <w:r>
        <w:rPr>
          <w:rFonts w:hint="eastAsia" w:ascii="仿宋_GB2312" w:eastAsia="仿宋_GB2312"/>
          <w:bCs/>
          <w:sz w:val="32"/>
          <w:szCs w:val="32"/>
        </w:rPr>
        <w:t>从预算单位构成看，</w:t>
      </w:r>
      <w:r>
        <w:rPr>
          <w:rFonts w:hint="eastAsia" w:ascii="仿宋_GB2312" w:eastAsia="仿宋_GB2312"/>
          <w:bCs/>
          <w:sz w:val="32"/>
          <w:szCs w:val="32"/>
          <w:lang w:eastAsia="zh-CN"/>
        </w:rPr>
        <w:t>卫生监督所</w:t>
      </w:r>
      <w:r>
        <w:rPr>
          <w:rFonts w:hint="eastAsia" w:ascii="仿宋_GB2312" w:eastAsia="仿宋_GB2312"/>
          <w:bCs/>
          <w:sz w:val="32"/>
          <w:szCs w:val="32"/>
        </w:rPr>
        <w:t>部门预算包括：</w:t>
      </w:r>
      <w:r>
        <w:rPr>
          <w:rFonts w:hint="eastAsia" w:ascii="仿宋_GB2312" w:eastAsia="仿宋_GB2312"/>
          <w:bCs/>
          <w:sz w:val="32"/>
          <w:szCs w:val="32"/>
          <w:lang w:eastAsia="zh-CN"/>
        </w:rPr>
        <w:t>所</w:t>
      </w:r>
      <w:r>
        <w:rPr>
          <w:rFonts w:hint="eastAsia" w:ascii="仿宋_GB2312" w:eastAsia="仿宋_GB2312"/>
          <w:bCs/>
          <w:sz w:val="32"/>
          <w:szCs w:val="32"/>
        </w:rPr>
        <w:t>本级预算</w:t>
      </w:r>
      <w:r>
        <w:rPr>
          <w:rFonts w:hint="eastAsia" w:ascii="仿宋_GB2312" w:eastAsia="仿宋_GB2312"/>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二、卫生监督所</w:t>
      </w:r>
      <w:r>
        <w:rPr>
          <w:rStyle w:val="8"/>
          <w:rFonts w:hint="eastAsia" w:ascii="黑体" w:eastAsia="黑体"/>
          <w:b w:val="0"/>
          <w:color w:val="000000"/>
          <w:sz w:val="32"/>
          <w:szCs w:val="32"/>
          <w:highlight w:val="none"/>
          <w:lang w:val="en-US" w:eastAsia="zh-CN"/>
        </w:rPr>
        <w:t>2021</w:t>
      </w:r>
      <w:r>
        <w:rPr>
          <w:rStyle w:val="8"/>
          <w:rFonts w:hint="eastAsia" w:ascii="黑体" w:eastAsia="黑体"/>
          <w:b w:val="0"/>
          <w:color w:val="000000"/>
          <w:sz w:val="32"/>
          <w:szCs w:val="32"/>
          <w:highlight w:val="none"/>
        </w:rPr>
        <w:t>年部门预算安排情况说明</w:t>
      </w:r>
      <w:r>
        <w:rPr>
          <w:rFonts w:hint="eastAsia"/>
          <w:color w:val="000000"/>
          <w:sz w:val="32"/>
          <w:szCs w:val="32"/>
          <w:highlight w:val="none"/>
        </w:rPr>
        <w:br w:type="textWrapping"/>
      </w:r>
      <w:r>
        <w:rPr>
          <w:rFonts w:hint="eastAsia" w:ascii="仿宋_GB2312" w:eastAsia="仿宋_GB2312"/>
          <w:color w:val="000000"/>
          <w:sz w:val="30"/>
          <w:szCs w:val="30"/>
          <w:highlight w:val="none"/>
        </w:rPr>
        <w:t>　　</w:t>
      </w:r>
      <w:r>
        <w:rPr>
          <w:rFonts w:hint="eastAsia" w:ascii="楷体_GB2312" w:hAnsi="楷体_GB2312" w:eastAsia="楷体_GB2312" w:cs="楷体_GB2312"/>
          <w:b/>
          <w:color w:val="000000"/>
          <w:sz w:val="32"/>
          <w:szCs w:val="32"/>
          <w:highlight w:val="none"/>
        </w:rPr>
        <w:t>（一）</w:t>
      </w:r>
      <w:r>
        <w:rPr>
          <w:rStyle w:val="8"/>
          <w:rFonts w:hint="eastAsia" w:ascii="黑体" w:eastAsia="黑体"/>
          <w:b w:val="0"/>
          <w:color w:val="000000"/>
          <w:sz w:val="32"/>
          <w:szCs w:val="32"/>
          <w:highlight w:val="none"/>
          <w:lang w:eastAsia="zh-CN"/>
        </w:rPr>
        <w:t>关于卫生监督所</w:t>
      </w:r>
      <w:r>
        <w:rPr>
          <w:rStyle w:val="8"/>
          <w:rFonts w:hint="eastAsia" w:ascii="楷体_GB2312" w:hAnsi="楷体_GB2312" w:eastAsia="楷体_GB2312" w:cs="楷体_GB2312"/>
          <w:b/>
          <w:color w:val="000000"/>
          <w:sz w:val="32"/>
          <w:szCs w:val="32"/>
          <w:highlight w:val="none"/>
          <w:lang w:val="en-US" w:eastAsia="zh-CN"/>
        </w:rPr>
        <w:t>2021</w:t>
      </w:r>
      <w:r>
        <w:rPr>
          <w:rStyle w:val="8"/>
          <w:rFonts w:hint="eastAsia" w:ascii="楷体_GB2312" w:hAnsi="楷体_GB2312" w:eastAsia="楷体_GB2312" w:cs="楷体_GB2312"/>
          <w:b/>
          <w:color w:val="000000"/>
          <w:sz w:val="32"/>
          <w:szCs w:val="32"/>
          <w:highlight w:val="none"/>
        </w:rPr>
        <w:t>年</w:t>
      </w:r>
      <w:r>
        <w:rPr>
          <w:rStyle w:val="8"/>
          <w:rFonts w:hint="eastAsia" w:ascii="楷体_GB2312" w:hAnsi="楷体_GB2312" w:eastAsia="楷体_GB2312" w:cs="楷体_GB2312"/>
          <w:b/>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楷体_GB2312" w:eastAsia="仿宋_GB2312" w:cs="楷体_GB2312"/>
          <w:b/>
          <w:color w:val="000000"/>
          <w:sz w:val="32"/>
          <w:szCs w:val="32"/>
        </w:rPr>
        <w:t xml:space="preserve"> </w:t>
      </w:r>
      <w:r>
        <w:rPr>
          <w:rFonts w:hint="eastAsia" w:ascii="仿宋_GB2312" w:eastAsia="仿宋_GB2312"/>
          <w:bCs/>
          <w:color w:val="000000"/>
          <w:sz w:val="32"/>
          <w:szCs w:val="32"/>
        </w:rPr>
        <w:t>按照</w:t>
      </w:r>
      <w:r>
        <w:rPr>
          <w:rFonts w:hint="eastAsia" w:ascii="仿宋_GB2312" w:eastAsia="仿宋_GB2312"/>
          <w:bCs/>
          <w:sz w:val="32"/>
          <w:szCs w:val="32"/>
        </w:rPr>
        <w:t>综合预算的原则，</w:t>
      </w:r>
      <w:r>
        <w:rPr>
          <w:rFonts w:hint="eastAsia" w:ascii="仿宋_GB2312" w:eastAsia="仿宋_GB2312"/>
          <w:bCs/>
          <w:sz w:val="32"/>
          <w:szCs w:val="32"/>
          <w:lang w:eastAsia="zh-CN"/>
        </w:rPr>
        <w:t>卫生监督所</w:t>
      </w:r>
      <w:r>
        <w:rPr>
          <w:rFonts w:hint="eastAsia" w:ascii="仿宋_GB2312" w:eastAsia="仿宋_GB2312"/>
          <w:color w:val="000000"/>
          <w:sz w:val="32"/>
          <w:szCs w:val="32"/>
        </w:rPr>
        <w:t>所有收入和支出均纳入部门预算管理。</w:t>
      </w:r>
      <w:r>
        <w:rPr>
          <w:rFonts w:hint="eastAsia" w:ascii="仿宋_GB2312" w:eastAsia="仿宋_GB2312"/>
          <w:color w:val="000000"/>
          <w:sz w:val="32"/>
          <w:szCs w:val="32"/>
          <w:highlight w:val="none"/>
          <w:lang w:eastAsia="zh-CN"/>
        </w:rPr>
        <w:t>收入包括：一般公共预算拨款收入、上级补助收入；支出包括：社会保障和就业支出、卫生健康支出。</w:t>
      </w:r>
      <w:r>
        <w:rPr>
          <w:rFonts w:hint="eastAsia" w:ascii="仿宋_GB2312" w:eastAsia="仿宋_GB2312"/>
          <w:bCs/>
          <w:sz w:val="32"/>
          <w:szCs w:val="32"/>
          <w:lang w:eastAsia="zh-CN"/>
        </w:rPr>
        <w:t>卫生监督所</w:t>
      </w:r>
      <w:r>
        <w:rPr>
          <w:rFonts w:hint="eastAsia" w:ascii="仿宋_GB2312" w:eastAsia="仿宋_GB2312"/>
          <w:color w:val="000000"/>
          <w:sz w:val="32"/>
          <w:szCs w:val="32"/>
          <w:highlight w:val="none"/>
          <w:lang w:val="en-US" w:eastAsia="zh-CN"/>
        </w:rPr>
        <w:t>2021年收支总预算944.19万元。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val="en-US" w:eastAsia="zh-CN"/>
        </w:rPr>
        <w:t>（二）</w:t>
      </w:r>
      <w:r>
        <w:rPr>
          <w:rFonts w:hint="eastAsia" w:ascii="仿宋_GB2312" w:hAnsi="楷体_GB2312" w:eastAsia="仿宋_GB2312" w:cs="楷体_GB2312"/>
          <w:b/>
          <w:color w:val="000000"/>
          <w:sz w:val="32"/>
          <w:szCs w:val="32"/>
        </w:rPr>
        <w:t>关于</w:t>
      </w:r>
      <w:r>
        <w:rPr>
          <w:rFonts w:hint="eastAsia" w:ascii="仿宋_GB2312" w:hAnsi="楷体_GB2312" w:eastAsia="仿宋_GB2312" w:cs="楷体_GB2312"/>
          <w:b/>
          <w:color w:val="000000"/>
          <w:sz w:val="32"/>
          <w:szCs w:val="32"/>
          <w:lang w:val="en-US" w:eastAsia="zh-CN"/>
        </w:rPr>
        <w:t>卫生监督所2021</w:t>
      </w:r>
      <w:r>
        <w:rPr>
          <w:rFonts w:hint="eastAsia" w:ascii="仿宋_GB2312" w:hAnsi="楷体_GB2312" w:eastAsia="仿宋_GB2312" w:cs="楷体_GB2312"/>
          <w:b/>
          <w:color w:val="000000"/>
          <w:sz w:val="32"/>
          <w:szCs w:val="32"/>
        </w:rPr>
        <w:t>年收入预算情况说明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bCs/>
          <w:sz w:val="32"/>
          <w:szCs w:val="32"/>
          <w:lang w:eastAsia="zh-CN"/>
        </w:rPr>
        <w:t>卫生监督所</w:t>
      </w:r>
      <w:r>
        <w:rPr>
          <w:rFonts w:hint="eastAsia" w:ascii="仿宋_GB2312" w:eastAsia="仿宋_GB2312"/>
          <w:color w:val="000000"/>
          <w:sz w:val="32"/>
          <w:szCs w:val="32"/>
          <w:lang w:val="en-US" w:eastAsia="zh-CN"/>
        </w:rPr>
        <w:t>2021</w:t>
      </w:r>
      <w:r>
        <w:rPr>
          <w:rFonts w:hint="eastAsia" w:ascii="仿宋_GB2312" w:eastAsia="仿宋_GB2312"/>
          <w:color w:val="000000"/>
          <w:sz w:val="32"/>
          <w:szCs w:val="32"/>
        </w:rPr>
        <w:t>年收入预算</w:t>
      </w:r>
      <w:r>
        <w:rPr>
          <w:rFonts w:hint="eastAsia" w:ascii="仿宋_GB2312" w:eastAsia="仿宋_GB2312"/>
          <w:color w:val="000000"/>
          <w:sz w:val="32"/>
          <w:szCs w:val="32"/>
          <w:lang w:val="en-US" w:eastAsia="zh-CN"/>
        </w:rPr>
        <w:t>944.19</w:t>
      </w:r>
      <w:r>
        <w:rPr>
          <w:rFonts w:hint="eastAsia" w:ascii="仿宋_GB2312" w:eastAsia="仿宋_GB2312"/>
          <w:color w:val="000000"/>
          <w:sz w:val="32"/>
          <w:szCs w:val="32"/>
        </w:rPr>
        <w:t>万元</w:t>
      </w: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910.19</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96.4</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34</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3.6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lang w:eastAsia="zh-CN"/>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321" w:firstLineChars="100"/>
        <w:textAlignment w:val="auto"/>
        <w:outlineLvl w:val="9"/>
        <w:rPr>
          <w:rFonts w:hint="eastAsia" w:ascii="仿宋_GB2312" w:eastAsia="仿宋_GB2312"/>
          <w:color w:val="000000"/>
          <w:sz w:val="32"/>
          <w:szCs w:val="32"/>
          <w:highlight w:val="none"/>
        </w:rPr>
      </w:pP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三</w:t>
      </w:r>
      <w:r>
        <w:rPr>
          <w:rFonts w:hint="eastAsia" w:ascii="楷体_GB2312" w:hAnsi="楷体_GB2312" w:eastAsia="楷体_GB2312" w:cs="楷体_GB2312"/>
          <w:b/>
          <w:color w:val="000000"/>
          <w:sz w:val="32"/>
          <w:szCs w:val="32"/>
          <w:highlight w:val="none"/>
        </w:rPr>
        <w:t>）</w:t>
      </w:r>
      <w:r>
        <w:rPr>
          <w:rFonts w:hint="eastAsia" w:ascii="仿宋_GB2312" w:hAnsi="楷体_GB2312" w:eastAsia="仿宋_GB2312" w:cs="楷体_GB2312"/>
          <w:b/>
          <w:color w:val="000000"/>
          <w:sz w:val="32"/>
          <w:szCs w:val="32"/>
        </w:rPr>
        <w:t>关于</w:t>
      </w:r>
      <w:r>
        <w:rPr>
          <w:rFonts w:hint="eastAsia" w:ascii="仿宋_GB2312" w:hAnsi="楷体_GB2312" w:eastAsia="仿宋_GB2312" w:cs="楷体_GB2312"/>
          <w:b/>
          <w:color w:val="000000"/>
          <w:sz w:val="32"/>
          <w:szCs w:val="32"/>
          <w:lang w:eastAsia="zh-CN"/>
        </w:rPr>
        <w:t>卫生监督所</w:t>
      </w:r>
      <w:r>
        <w:rPr>
          <w:rFonts w:hint="eastAsia" w:ascii="仿宋_GB2312" w:hAnsi="楷体_GB2312" w:eastAsia="仿宋_GB2312" w:cs="楷体_GB2312"/>
          <w:b/>
          <w:color w:val="000000"/>
          <w:sz w:val="32"/>
          <w:szCs w:val="32"/>
          <w:lang w:val="en-US" w:eastAsia="zh-CN"/>
        </w:rPr>
        <w:t>2021</w:t>
      </w:r>
      <w:r>
        <w:rPr>
          <w:rFonts w:hint="eastAsia" w:ascii="仿宋_GB2312" w:hAnsi="楷体_GB2312" w:eastAsia="仿宋_GB2312" w:cs="楷体_GB2312"/>
          <w:b/>
          <w:color w:val="000000"/>
          <w:sz w:val="32"/>
          <w:szCs w:val="32"/>
        </w:rPr>
        <w:t>年支出预算情况说明</w:t>
      </w:r>
      <w:r>
        <w:rPr>
          <w:rFonts w:hint="eastAsia" w:ascii="仿宋_GB2312" w:eastAsia="仿宋_GB2312"/>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eastAsia="仿宋_GB2312"/>
          <w:bCs/>
          <w:sz w:val="32"/>
          <w:szCs w:val="32"/>
          <w:lang w:eastAsia="zh-CN"/>
        </w:rPr>
        <w:t>卫生监督所</w:t>
      </w:r>
      <w:r>
        <w:rPr>
          <w:rFonts w:hint="eastAsia" w:ascii="仿宋_GB2312" w:eastAsia="仿宋_GB2312"/>
          <w:color w:val="000000"/>
          <w:sz w:val="32"/>
          <w:szCs w:val="32"/>
          <w:lang w:val="en-US" w:eastAsia="zh-CN"/>
        </w:rPr>
        <w:t>2021</w:t>
      </w:r>
      <w:r>
        <w:rPr>
          <w:rFonts w:hint="eastAsia" w:ascii="仿宋_GB2312" w:eastAsia="仿宋_GB2312"/>
          <w:color w:val="000000"/>
          <w:sz w:val="32"/>
          <w:szCs w:val="32"/>
        </w:rPr>
        <w:t>年支出预算</w:t>
      </w:r>
      <w:r>
        <w:rPr>
          <w:rFonts w:hint="eastAsia" w:ascii="仿宋_GB2312" w:eastAsia="仿宋_GB2312"/>
          <w:color w:val="000000"/>
          <w:sz w:val="32"/>
          <w:szCs w:val="32"/>
          <w:lang w:val="en-US" w:eastAsia="zh-CN"/>
        </w:rPr>
        <w:t>944.19</w:t>
      </w:r>
      <w:r>
        <w:rPr>
          <w:rFonts w:hint="eastAsia" w:ascii="仿宋_GB2312" w:eastAsia="仿宋_GB2312"/>
          <w:color w:val="000000"/>
          <w:sz w:val="32"/>
          <w:szCs w:val="32"/>
        </w:rPr>
        <w:t xml:space="preserve"> 万元。</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83.77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860.42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781.75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82.8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117.44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12.4</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45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4.8</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四</w:t>
      </w: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rPr>
        <w:t>关于</w:t>
      </w:r>
      <w:r>
        <w:rPr>
          <w:rFonts w:hint="eastAsia" w:ascii="楷体_GB2312" w:hAnsi="楷体_GB2312" w:eastAsia="楷体_GB2312" w:cs="楷体_GB2312"/>
          <w:b/>
          <w:color w:val="000000"/>
          <w:sz w:val="32"/>
          <w:szCs w:val="32"/>
          <w:lang w:eastAsia="zh-CN"/>
        </w:rPr>
        <w:t>卫生监督所</w:t>
      </w:r>
      <w:r>
        <w:rPr>
          <w:rFonts w:hint="eastAsia" w:ascii="楷体_GB2312" w:hAnsi="楷体_GB2312" w:eastAsia="楷体_GB2312" w:cs="楷体_GB2312"/>
          <w:b/>
          <w:color w:val="000000"/>
          <w:sz w:val="32"/>
          <w:szCs w:val="32"/>
          <w:lang w:val="en-US" w:eastAsia="zh-CN"/>
        </w:rPr>
        <w:t>2021</w:t>
      </w:r>
      <w:r>
        <w:rPr>
          <w:rFonts w:hint="eastAsia" w:ascii="楷体_GB2312" w:hAnsi="楷体_GB2312" w:eastAsia="楷体_GB2312" w:cs="楷体_GB2312"/>
          <w:b/>
          <w:color w:val="000000"/>
          <w:sz w:val="32"/>
          <w:szCs w:val="32"/>
        </w:rPr>
        <w:t>年财政拨款收支预算情况的总体说明</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卫生监督所</w:t>
      </w:r>
      <w:r>
        <w:rPr>
          <w:rFonts w:hint="eastAsia" w:ascii="仿宋_GB2312" w:eastAsia="仿宋_GB2312"/>
          <w:color w:val="000000"/>
          <w:sz w:val="32"/>
          <w:szCs w:val="32"/>
          <w:highlight w:val="none"/>
          <w:lang w:val="en-US" w:eastAsia="zh-CN"/>
        </w:rPr>
        <w:t>2021年财政拨款收支总预算910.19万元。收入包括：一般公共预算910.19万元；支出包括：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83.77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826.42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关于卫生监督所</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卫生监督所</w:t>
      </w:r>
      <w:r>
        <w:rPr>
          <w:rFonts w:hint="eastAsia" w:ascii="仿宋_GB2312" w:eastAsia="仿宋_GB2312"/>
          <w:color w:val="000000"/>
          <w:sz w:val="32"/>
          <w:szCs w:val="32"/>
          <w:highlight w:val="none"/>
          <w:lang w:val="en-US" w:eastAsia="zh-CN"/>
        </w:rPr>
        <w:t>2021年一般公共预算当年拨款910.19万元，比上年执行数减少232.15万元，主要是</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83.77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826.42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社会保障和就业（类）支出</w:t>
      </w:r>
      <w:r>
        <w:rPr>
          <w:rFonts w:hint="eastAsia" w:ascii="仿宋_GB2312" w:eastAsia="仿宋_GB2312"/>
          <w:color w:val="000000"/>
          <w:sz w:val="32"/>
          <w:szCs w:val="32"/>
          <w:highlight w:val="none"/>
          <w:lang w:val="en-US" w:eastAsia="zh-CN"/>
        </w:rPr>
        <w:t>83.77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9.2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；卫生健康（类）支出</w:t>
      </w:r>
      <w:r>
        <w:rPr>
          <w:rFonts w:hint="eastAsia" w:ascii="仿宋_GB2312" w:eastAsia="仿宋_GB2312"/>
          <w:color w:val="000000"/>
          <w:sz w:val="32"/>
          <w:szCs w:val="32"/>
          <w:highlight w:val="none"/>
          <w:lang w:val="en-US" w:eastAsia="zh-CN"/>
        </w:rPr>
        <w:t>826.42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90.8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楷体_GB2312" w:hAnsi="楷体_GB2312" w:eastAsia="楷体_GB2312" w:cs="楷体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rPr>
        <w:t>（类）行政事业单位养老支出（款）机关事业单位基本养老保险缴费支出（项）</w:t>
      </w:r>
      <w:r>
        <w:rPr>
          <w:rFonts w:hint="eastAsia" w:ascii="仿宋_GB2312" w:eastAsia="仿宋_GB2312"/>
          <w:color w:val="000000"/>
          <w:sz w:val="32"/>
          <w:szCs w:val="32"/>
          <w:highlight w:val="none"/>
          <w:lang w:val="en-US" w:eastAsia="zh-CN"/>
        </w:rPr>
        <w:t>53.26</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eastAsia="zh-CN"/>
        </w:rPr>
        <w:t>机关单位实施养老保险制度由单位缴纳的基本养老保险费支出</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2</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社会保障和就业支出（类）行政事业单位养老支出（款）机关事业单位职业年金缴费支出（项）</w:t>
      </w:r>
      <w:r>
        <w:rPr>
          <w:rFonts w:hint="eastAsia" w:ascii="仿宋_GB2312" w:eastAsia="仿宋_GB2312"/>
          <w:color w:val="000000"/>
          <w:sz w:val="32"/>
          <w:szCs w:val="32"/>
          <w:highlight w:val="none"/>
          <w:lang w:val="en-US" w:eastAsia="zh-CN"/>
        </w:rPr>
        <w:t>26.63</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eastAsia="zh-CN"/>
        </w:rPr>
        <w:t>机关单位实施养老保险制度由单位缴纳的职业年金支出</w:t>
      </w:r>
      <w:r>
        <w:rPr>
          <w:rFonts w:hint="eastAsia" w:ascii="仿宋_GB2312" w:eastAsia="仿宋_GB2312"/>
          <w:color w:val="000000"/>
          <w:sz w:val="32"/>
          <w:szCs w:val="32"/>
          <w:highlight w:val="none"/>
        </w:rPr>
        <w:t>。</w:t>
      </w:r>
    </w:p>
    <w:p>
      <w:pPr>
        <w:pStyle w:val="2"/>
        <w:rPr>
          <w:rFonts w:hint="eastAsia" w:eastAsia="仿宋_GB2312"/>
          <w:lang w:val="en-US" w:eastAsia="zh-CN"/>
        </w:rPr>
      </w:pPr>
      <w:r>
        <w:rPr>
          <w:rFonts w:hint="eastAsia"/>
          <w:color w:val="000000"/>
          <w:sz w:val="32"/>
          <w:szCs w:val="32"/>
          <w:highlight w:val="none"/>
          <w:lang w:val="en-US" w:eastAsia="zh-CN"/>
        </w:rPr>
        <w:t xml:space="preserve">    （3）</w:t>
      </w:r>
      <w:r>
        <w:rPr>
          <w:rFonts w:hint="eastAsia" w:ascii="仿宋_GB2312" w:eastAsia="仿宋_GB2312"/>
          <w:color w:val="000000"/>
          <w:sz w:val="32"/>
          <w:szCs w:val="32"/>
          <w:highlight w:val="none"/>
        </w:rPr>
        <w:t>社会保障和就业支出（类）其他社会保障和就业支出（款）其他社会保障和就业支出（项）</w:t>
      </w:r>
      <w:r>
        <w:rPr>
          <w:rFonts w:hint="eastAsia"/>
          <w:color w:val="000000"/>
          <w:sz w:val="32"/>
          <w:szCs w:val="32"/>
          <w:highlight w:val="none"/>
          <w:lang w:val="en-US" w:eastAsia="zh-CN"/>
        </w:rPr>
        <w:t>3.88万元，</w:t>
      </w:r>
      <w:r>
        <w:rPr>
          <w:rFonts w:hint="eastAsia" w:ascii="仿宋_GB2312" w:eastAsia="仿宋_GB2312"/>
          <w:color w:val="000000"/>
          <w:sz w:val="32"/>
          <w:szCs w:val="32"/>
          <w:highlight w:val="none"/>
        </w:rPr>
        <w:t>主要用于</w:t>
      </w:r>
      <w:r>
        <w:rPr>
          <w:rFonts w:hint="eastAsia"/>
          <w:color w:val="000000"/>
          <w:sz w:val="32"/>
          <w:szCs w:val="32"/>
          <w:highlight w:val="none"/>
          <w:lang w:eastAsia="zh-CN"/>
        </w:rPr>
        <w:t>其他社会保障和就业方面的支出。</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4</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卫生健康支出（类）公共卫生（款）卫生监督机构（项）</w:t>
      </w:r>
      <w:r>
        <w:rPr>
          <w:rFonts w:hint="eastAsia" w:ascii="仿宋_GB2312" w:eastAsia="仿宋_GB2312"/>
          <w:color w:val="000000"/>
          <w:sz w:val="32"/>
          <w:szCs w:val="32"/>
          <w:highlight w:val="none"/>
          <w:lang w:val="en-US" w:eastAsia="zh-CN"/>
        </w:rPr>
        <w:t>802.44</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eastAsia="zh-CN"/>
        </w:rPr>
        <w:t>卫生健康部门所属卫生监督机构的支出</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left="477" w:leftChars="227" w:right="0" w:right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（5）</w:t>
      </w:r>
      <w:r>
        <w:rPr>
          <w:rFonts w:hint="eastAsia" w:ascii="仿宋_GB2312" w:eastAsia="仿宋_GB2312"/>
          <w:color w:val="000000"/>
          <w:sz w:val="32"/>
          <w:szCs w:val="32"/>
          <w:highlight w:val="none"/>
        </w:rPr>
        <w:t>卫生健康支出（类）行政事业单位医疗（款）事业单位医疗（项）</w:t>
      </w:r>
      <w:r>
        <w:rPr>
          <w:rFonts w:hint="eastAsia" w:ascii="仿宋_GB2312" w:eastAsia="仿宋_GB2312"/>
          <w:color w:val="000000"/>
          <w:sz w:val="32"/>
          <w:szCs w:val="32"/>
          <w:highlight w:val="none"/>
          <w:lang w:val="en-US" w:eastAsia="zh-CN"/>
        </w:rPr>
        <w:t>10.1万元，</w:t>
      </w:r>
      <w:r>
        <w:rPr>
          <w:rFonts w:hint="eastAsia" w:ascii="仿宋_GB2312" w:eastAsia="仿宋_GB2312"/>
          <w:color w:val="000000"/>
          <w:sz w:val="32"/>
          <w:szCs w:val="32"/>
          <w:highlight w:val="none"/>
        </w:rPr>
        <w:t>主要用于</w:t>
      </w:r>
      <w:r>
        <w:rPr>
          <w:rFonts w:hint="eastAsia" w:ascii="仿宋_GB2312" w:eastAsia="仿宋_GB2312"/>
          <w:color w:val="000000"/>
          <w:sz w:val="32"/>
          <w:szCs w:val="32"/>
          <w:highlight w:val="none"/>
          <w:lang w:eastAsia="zh-CN"/>
        </w:rPr>
        <w:t>事业单位基本医疗保险缴费经费，未参加医疗保险的事业单位的公费医疗经费，按国家规定享受离休人员待遇的医疗经费。</w:t>
      </w:r>
    </w:p>
    <w:p>
      <w:pPr>
        <w:pStyle w:val="2"/>
        <w:rPr>
          <w:rFonts w:hint="eastAsia" w:eastAsia="仿宋_GB2312"/>
          <w:lang w:val="en-US" w:eastAsia="zh-CN"/>
        </w:rPr>
      </w:pPr>
      <w:r>
        <w:rPr>
          <w:rFonts w:hint="eastAsia"/>
          <w:color w:val="000000"/>
          <w:sz w:val="32"/>
          <w:szCs w:val="32"/>
          <w:highlight w:val="none"/>
          <w:lang w:val="en-US" w:eastAsia="zh-CN"/>
        </w:rPr>
        <w:t xml:space="preserve">    （6）</w:t>
      </w:r>
      <w:r>
        <w:rPr>
          <w:rFonts w:hint="eastAsia" w:ascii="仿宋_GB2312" w:eastAsia="仿宋_GB2312"/>
          <w:color w:val="000000"/>
          <w:sz w:val="32"/>
          <w:szCs w:val="32"/>
          <w:highlight w:val="none"/>
        </w:rPr>
        <w:t>卫生健康支出（类）行政事业单位医疗（款）公务员医疗补助（项）</w:t>
      </w:r>
      <w:r>
        <w:rPr>
          <w:rFonts w:hint="eastAsia"/>
          <w:color w:val="000000"/>
          <w:sz w:val="32"/>
          <w:szCs w:val="32"/>
          <w:highlight w:val="none"/>
          <w:lang w:val="en-US" w:eastAsia="zh-CN"/>
        </w:rPr>
        <w:t>13.88万元，</w:t>
      </w:r>
      <w:r>
        <w:rPr>
          <w:rFonts w:hint="eastAsia" w:ascii="仿宋_GB2312" w:eastAsia="仿宋_GB2312"/>
          <w:color w:val="000000"/>
          <w:sz w:val="32"/>
          <w:szCs w:val="32"/>
          <w:highlight w:val="none"/>
        </w:rPr>
        <w:t>主要用于</w:t>
      </w:r>
      <w:r>
        <w:rPr>
          <w:rFonts w:hint="eastAsia"/>
          <w:color w:val="000000"/>
          <w:sz w:val="32"/>
          <w:szCs w:val="32"/>
          <w:highlight w:val="none"/>
          <w:lang w:eastAsia="zh-CN"/>
        </w:rPr>
        <w:t>财政部门安排的公务员医疗补助经费。</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val="en-US" w:eastAsia="zh-CN"/>
        </w:rPr>
        <w:t xml:space="preserve">    （六）</w:t>
      </w:r>
      <w:r>
        <w:rPr>
          <w:rFonts w:hint="eastAsia" w:ascii="仿宋_GB2312" w:hAnsi="楷体_GB2312" w:eastAsia="仿宋_GB2312" w:cs="楷体_GB2312"/>
          <w:b/>
          <w:color w:val="000000"/>
          <w:sz w:val="32"/>
          <w:szCs w:val="32"/>
        </w:rPr>
        <w:t>关于</w:t>
      </w:r>
      <w:r>
        <w:rPr>
          <w:rFonts w:hint="eastAsia" w:ascii="楷体_GB2312" w:hAnsi="楷体_GB2312" w:eastAsia="楷体_GB2312" w:cs="楷体_GB2312"/>
          <w:b/>
          <w:color w:val="000000"/>
          <w:sz w:val="32"/>
          <w:szCs w:val="32"/>
          <w:lang w:eastAsia="zh-CN"/>
        </w:rPr>
        <w:t>卫生监督所</w:t>
      </w:r>
      <w:r>
        <w:rPr>
          <w:rFonts w:hint="eastAsia" w:ascii="仿宋_GB2312" w:hAnsi="楷体_GB2312" w:eastAsia="仿宋_GB2312" w:cs="楷体_GB2312"/>
          <w:b/>
          <w:color w:val="000000"/>
          <w:sz w:val="32"/>
          <w:szCs w:val="32"/>
          <w:lang w:val="en-US" w:eastAsia="zh-CN"/>
        </w:rPr>
        <w:t>2021</w:t>
      </w:r>
      <w:r>
        <w:rPr>
          <w:rFonts w:hint="eastAsia" w:ascii="仿宋_GB2312" w:hAnsi="楷体_GB2312" w:eastAsia="仿宋_GB2312" w:cs="楷体_GB2312"/>
          <w:b/>
          <w:color w:val="000000"/>
          <w:sz w:val="32"/>
          <w:szCs w:val="32"/>
        </w:rPr>
        <w:t>年一般公共预算基本支出情况说明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卫生监督所</w:t>
      </w:r>
      <w:r>
        <w:rPr>
          <w:rFonts w:hint="eastAsia" w:ascii="仿宋_GB2312" w:eastAsia="仿宋_GB2312"/>
          <w:color w:val="000000"/>
          <w:sz w:val="32"/>
          <w:szCs w:val="32"/>
          <w:highlight w:val="none"/>
          <w:lang w:val="en-US" w:eastAsia="zh-CN"/>
        </w:rPr>
        <w:t>2021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899.19万元，其中：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781.75</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医疗费、其他工资福利支出、离休费、退休费、生活补助、救济费、医疗费补助、助学金、奖励金、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117.44</w:t>
      </w:r>
      <w:r>
        <w:rPr>
          <w:rFonts w:hint="eastAsia" w:ascii="仿宋_GB2312" w:eastAsia="仿宋_GB2312" w:cs="Times New Roman"/>
          <w:b w:val="0"/>
          <w:color w:val="000000"/>
          <w:sz w:val="32"/>
          <w:szCs w:val="32"/>
          <w:highlight w:val="none"/>
          <w:lang w:val="en-US" w:eastAsia="zh-CN"/>
        </w:rPr>
        <w:t>万元，主要包括：办公费、印刷费、咨询费、手续费、水费、电费、邮电费、差旅费、因公出国（境）费用、维修（护）费、租赁费、会议费、培训费、公务接待费、专用材料费、劳务费、委托业务费、工会经费、福利费、公务用车运行维护费、其他交通费用、其他商品和服务支出、办公设备购置。</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（七）关于卫生监督所</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政府性基金预算支出情况说明</w:t>
      </w:r>
    </w:p>
    <w:p>
      <w:pPr>
        <w:pStyle w:val="2"/>
        <w:ind w:firstLine="640" w:firstLineChars="200"/>
        <w:rPr>
          <w:rFonts w:hint="eastAsia"/>
          <w:lang w:val="en-US" w:eastAsia="zh-CN"/>
        </w:rPr>
      </w:pPr>
      <w:r>
        <w:rPr>
          <w:rFonts w:hint="eastAsia" w:ascii="仿宋_GB2312" w:hAnsi="Times New Roman" w:eastAsia="仿宋_GB2312" w:cs="Times New Roman"/>
          <w:b w:val="0"/>
          <w:color w:val="000000"/>
          <w:kern w:val="2"/>
          <w:sz w:val="32"/>
          <w:szCs w:val="32"/>
          <w:highlight w:val="none"/>
          <w:lang w:val="en-US" w:eastAsia="zh-CN" w:bidi="ar-SA"/>
        </w:rPr>
        <w:t>卫生监督所2021年没有使用政府性基金预算拨款安排的支出。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lang w:eastAsia="zh-CN"/>
        </w:rPr>
        <w:t>（八）关于卫生监督所</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sz w:val="32"/>
          <w:szCs w:val="32"/>
          <w:highlight w:val="none"/>
          <w:lang w:eastAsia="zh-CN"/>
        </w:rPr>
        <w:t>一般公共预算</w:t>
      </w:r>
      <w:r>
        <w:rPr>
          <w:rFonts w:hint="eastAsia" w:ascii="楷体_GB2312" w:hAnsi="楷体_GB2312" w:eastAsia="楷体_GB2312" w:cs="楷体_GB2312"/>
          <w:b/>
          <w:color w:val="000000"/>
          <w:sz w:val="32"/>
          <w:szCs w:val="32"/>
          <w:highlight w:val="none"/>
        </w:rPr>
        <w:t>“三公”经费预算情况</w:t>
      </w:r>
      <w:r>
        <w:rPr>
          <w:rFonts w:hint="eastAsia" w:ascii="楷体_GB2312" w:hAnsi="楷体_GB2312" w:eastAsia="楷体_GB2312" w:cs="楷体_GB2312"/>
          <w:b/>
          <w:color w:val="000000"/>
          <w:sz w:val="32"/>
          <w:szCs w:val="32"/>
          <w:highlight w:val="none"/>
          <w:lang w:eastAsia="zh-CN"/>
        </w:rPr>
        <w:t>说明</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sz w:val="32"/>
          <w:lang w:eastAsia="zh-CN"/>
        </w:rPr>
      </w:pPr>
      <w:r>
        <w:rPr>
          <w:rFonts w:hint="eastAsia" w:ascii="仿宋_GB2312" w:eastAsia="仿宋_GB2312"/>
          <w:color w:val="000000"/>
          <w:sz w:val="32"/>
          <w:szCs w:val="32"/>
          <w:highlight w:val="none"/>
          <w:lang w:eastAsia="zh-CN"/>
        </w:rPr>
        <w:t>卫生监督所</w:t>
      </w:r>
      <w:r>
        <w:rPr>
          <w:rFonts w:hint="eastAsia" w:ascii="仿宋_GB2312" w:hAnsi="仿宋_GB2312" w:eastAsia="仿宋_GB2312"/>
          <w:sz w:val="32"/>
          <w:lang w:val="en-US" w:eastAsia="zh-CN"/>
        </w:rPr>
        <w:t>2021</w:t>
      </w:r>
      <w:r>
        <w:rPr>
          <w:rFonts w:hint="eastAsia" w:ascii="仿宋_GB2312" w:hAnsi="仿宋_GB2312" w:eastAsia="仿宋_GB2312"/>
          <w:sz w:val="32"/>
        </w:rPr>
        <w:t>年“三公”经费预算数为</w:t>
      </w:r>
      <w:r>
        <w:rPr>
          <w:rFonts w:hint="eastAsia" w:ascii="仿宋_GB2312" w:eastAsia="仿宋_GB2312"/>
          <w:color w:val="000000"/>
          <w:sz w:val="32"/>
          <w:szCs w:val="32"/>
          <w:highlight w:val="none"/>
          <w:lang w:val="en-US" w:eastAsia="zh-CN"/>
        </w:rPr>
        <w:t>18.5</w:t>
      </w:r>
      <w:r>
        <w:rPr>
          <w:rFonts w:hint="eastAsia" w:ascii="仿宋_GB2312" w:hAnsi="仿宋_GB2312" w:eastAsia="仿宋_GB2312"/>
          <w:sz w:val="32"/>
        </w:rPr>
        <w:t>万元</w:t>
      </w:r>
      <w:r>
        <w:rPr>
          <w:rFonts w:hint="eastAsia" w:ascii="仿宋_GB2312" w:hAnsi="仿宋_GB2312" w:eastAsia="仿宋_GB2312"/>
          <w:sz w:val="32"/>
          <w:lang w:eastAsia="zh-CN"/>
        </w:rPr>
        <w:t>，</w:t>
      </w:r>
      <w:r>
        <w:rPr>
          <w:rFonts w:hint="eastAsia" w:ascii="仿宋_GB2312" w:hAnsi="仿宋_GB2312" w:eastAsia="仿宋_GB2312" w:cs="Times New Roman"/>
          <w:kern w:val="2"/>
          <w:sz w:val="32"/>
          <w:szCs w:val="20"/>
          <w:shd w:val="clear" w:color="auto" w:fill="FFFFFF"/>
          <w:lang w:val="en-US" w:eastAsia="zh-CN" w:bidi="ar"/>
        </w:rPr>
        <w:t>比上年执行数减少34.42万元，下降 65%</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sz w:val="32"/>
          <w:lang w:eastAsia="zh-CN"/>
        </w:rPr>
        <w:t>具体如下：</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b/>
          <w:bCs/>
          <w:color w:val="auto"/>
          <w:sz w:val="32"/>
          <w:szCs w:val="32"/>
          <w:lang w:val="en-US" w:eastAsia="zh-CN"/>
        </w:rPr>
      </w:pPr>
      <w:r>
        <w:rPr>
          <w:rFonts w:hint="eastAsia" w:ascii="仿宋_GB2312" w:hAnsi="仿宋_GB2312" w:eastAsia="仿宋_GB2312"/>
          <w:sz w:val="32"/>
          <w:lang w:val="en-US" w:eastAsia="zh-CN"/>
        </w:rPr>
        <w:t>1.</w:t>
      </w:r>
      <w:r>
        <w:rPr>
          <w:rFonts w:hint="eastAsia" w:ascii="仿宋_GB2312" w:hAnsi="仿宋_GB2312" w:eastAsia="仿宋_GB2312" w:cs="仿宋_GB2312"/>
          <w:color w:val="auto"/>
          <w:kern w:val="0"/>
          <w:sz w:val="32"/>
          <w:szCs w:val="32"/>
          <w:highlight w:val="none"/>
        </w:rPr>
        <w:t>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2021年安排因公出国（境）费用预算0万元，与2020年执行数持平</w:t>
      </w:r>
      <w:r>
        <w:rPr>
          <w:rFonts w:hint="eastAsia"/>
          <w:b/>
          <w:bCs/>
          <w:color w:val="auto"/>
          <w:sz w:val="32"/>
          <w:szCs w:val="32"/>
          <w:lang w:val="en-US" w:eastAsia="zh-CN"/>
        </w:rPr>
        <w:t>。</w:t>
      </w:r>
    </w:p>
    <w:p>
      <w:pPr>
        <w:keepNext w:val="0"/>
        <w:keepLines w:val="0"/>
        <w:pageBreakBefore w:val="0"/>
        <w:kinsoku/>
        <w:wordWrap/>
        <w:overflowPunct/>
        <w:topLinePunct w:val="0"/>
        <w:bidi w:val="0"/>
        <w:spacing w:beforeLines="0" w:afterLines="0" w:line="56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0.5</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执行数增长</w:t>
      </w:r>
      <w:r>
        <w:rPr>
          <w:rFonts w:hint="eastAsia" w:ascii="仿宋_GB2312" w:eastAsia="仿宋_GB2312"/>
          <w:color w:val="000000"/>
          <w:sz w:val="32"/>
          <w:szCs w:val="32"/>
          <w:highlight w:val="none"/>
          <w:lang w:val="en-US" w:eastAsia="zh-CN"/>
        </w:rPr>
        <w:t>626.7</w:t>
      </w:r>
      <w:r>
        <w:rPr>
          <w:rFonts w:hint="eastAsia" w:ascii="仿宋_GB2312" w:hAnsi="仿宋_GB2312" w:eastAsia="仿宋_GB2312" w:cs="仿宋_GB2312"/>
          <w:sz w:val="32"/>
          <w:szCs w:val="32"/>
          <w:highlight w:val="none"/>
        </w:rPr>
        <w:t>%。主要用于接待</w:t>
      </w:r>
      <w:r>
        <w:rPr>
          <w:rFonts w:hint="eastAsia" w:ascii="仿宋_GB2312" w:hAnsi="仿宋_GB2312" w:eastAsia="仿宋_GB2312" w:cs="仿宋_GB2312"/>
          <w:sz w:val="32"/>
          <w:szCs w:val="32"/>
          <w:highlight w:val="none"/>
          <w:lang w:eastAsia="zh-CN"/>
        </w:rPr>
        <w:t>公务接待</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b w:val="0"/>
          <w:bCs w:val="0"/>
          <w:sz w:val="32"/>
          <w:szCs w:val="32"/>
          <w:highlight w:val="none"/>
          <w:lang w:eastAsia="zh-CN"/>
        </w:rPr>
        <w:t>增加的主要原因是工作业务需要公务接待。</w:t>
      </w:r>
    </w:p>
    <w:p>
      <w:pPr>
        <w:pStyle w:val="15"/>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cs="Times New Roman"/>
          <w:b/>
          <w:bCs/>
          <w:color w:val="000000"/>
          <w:sz w:val="32"/>
          <w:szCs w:val="32"/>
          <w:highlight w:val="none"/>
          <w:lang w:val="en-US" w:eastAsia="zh-CN"/>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2021</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18</w:t>
      </w:r>
      <w:r>
        <w:rPr>
          <w:rFonts w:hint="eastAsia" w:ascii="仿宋_GB2312" w:eastAsia="仿宋_GB2312"/>
          <w:sz w:val="32"/>
          <w:szCs w:val="32"/>
          <w:highlight w:val="none"/>
        </w:rPr>
        <w:t>万元，比上年</w:t>
      </w:r>
      <w:r>
        <w:rPr>
          <w:rFonts w:hint="eastAsia" w:ascii="仿宋_GB2312" w:eastAsia="仿宋_GB2312"/>
          <w:sz w:val="32"/>
          <w:szCs w:val="32"/>
          <w:highlight w:val="none"/>
          <w:lang w:eastAsia="zh-CN"/>
        </w:rPr>
        <w:t>执行数</w:t>
      </w:r>
      <w:r>
        <w:rPr>
          <w:rFonts w:hint="eastAsia" w:ascii="仿宋_GB2312" w:eastAsia="仿宋_GB2312"/>
          <w:sz w:val="32"/>
          <w:szCs w:val="32"/>
          <w:highlight w:val="none"/>
        </w:rPr>
        <w:t>下降</w:t>
      </w:r>
      <w:r>
        <w:rPr>
          <w:rFonts w:hint="eastAsia" w:ascii="仿宋_GB2312" w:eastAsia="仿宋_GB2312"/>
          <w:color w:val="000000"/>
          <w:sz w:val="32"/>
          <w:szCs w:val="32"/>
          <w:highlight w:val="none"/>
          <w:lang w:val="en-US" w:eastAsia="zh-CN"/>
        </w:rPr>
        <w:t>65.9</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sz w:val="32"/>
          <w:szCs w:val="32"/>
          <w:highlight w:val="none"/>
          <w:lang w:val="en-US" w:eastAsia="zh-CN"/>
        </w:rPr>
        <w:t>18</w:t>
      </w:r>
      <w:r>
        <w:rPr>
          <w:rFonts w:hint="eastAsia" w:ascii="仿宋_GB2312" w:eastAsia="仿宋_GB2312"/>
          <w:sz w:val="32"/>
          <w:szCs w:val="32"/>
          <w:highlight w:val="none"/>
        </w:rPr>
        <w:t>万元，主要用于</w:t>
      </w:r>
      <w:r>
        <w:rPr>
          <w:rFonts w:hint="eastAsia" w:ascii="仿宋_GB2312" w:eastAsia="仿宋_GB2312"/>
          <w:sz w:val="32"/>
          <w:szCs w:val="32"/>
          <w:highlight w:val="none"/>
          <w:lang w:val="en-US" w:eastAsia="zh-CN"/>
        </w:rPr>
        <w:t>6辆执法车</w:t>
      </w:r>
      <w:r>
        <w:rPr>
          <w:rFonts w:hint="eastAsia" w:ascii="仿宋_GB2312" w:eastAsia="仿宋_GB2312"/>
          <w:sz w:val="32"/>
          <w:szCs w:val="32"/>
          <w:highlight w:val="none"/>
        </w:rPr>
        <w:t>所需的公务用车燃料费、维修费、过桥过路费、保险费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eastAsia="仿宋_GB2312"/>
          <w:b w:val="0"/>
          <w:bCs w:val="0"/>
          <w:sz w:val="32"/>
          <w:szCs w:val="32"/>
          <w:highlight w:val="none"/>
          <w:lang w:eastAsia="zh-CN"/>
        </w:rPr>
        <w:t>减少的主要原因是</w:t>
      </w:r>
      <w:r>
        <w:rPr>
          <w:rFonts w:hint="eastAsia" w:ascii="仿宋_GB2312" w:eastAsia="仿宋_GB2312"/>
          <w:b w:val="0"/>
          <w:bCs w:val="0"/>
          <w:color w:val="auto"/>
          <w:kern w:val="0"/>
          <w:sz w:val="32"/>
          <w:szCs w:val="32"/>
          <w:u w:val="none"/>
        </w:rPr>
        <w:t>没有公务用车购置的预算安排</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3" w:firstLineChars="200"/>
        <w:textAlignment w:val="auto"/>
        <w:outlineLvl w:val="9"/>
        <w:rPr>
          <w:rFonts w:hint="default" w:eastAsia="楷体_GB2312"/>
          <w:lang w:val="en-US" w:eastAsia="zh-CN"/>
        </w:rPr>
      </w:pPr>
      <w:r>
        <w:rPr>
          <w:rFonts w:hint="eastAsia" w:ascii="楷体_GB2312" w:hAnsi="楷体_GB2312" w:eastAsia="楷体_GB2312" w:cs="楷体_GB2312"/>
          <w:b/>
          <w:sz w:val="32"/>
          <w:szCs w:val="32"/>
          <w:highlight w:val="none"/>
        </w:rPr>
        <w:t>（</w:t>
      </w:r>
      <w:r>
        <w:rPr>
          <w:rFonts w:hint="eastAsia" w:ascii="楷体_GB2312" w:hAnsi="楷体_GB2312" w:eastAsia="楷体_GB2312" w:cs="楷体_GB2312"/>
          <w:b/>
          <w:sz w:val="32"/>
          <w:szCs w:val="32"/>
          <w:highlight w:val="none"/>
          <w:lang w:eastAsia="zh-CN"/>
        </w:rPr>
        <w:t>九</w:t>
      </w:r>
      <w:r>
        <w:rPr>
          <w:rFonts w:hint="eastAsia" w:ascii="楷体_GB2312" w:hAnsi="楷体_GB2312" w:eastAsia="楷体_GB2312" w:cs="楷体_GB2312"/>
          <w:b/>
          <w:sz w:val="32"/>
          <w:szCs w:val="32"/>
          <w:highlight w:val="none"/>
        </w:rPr>
        <w:t>）其他重要事项的情况说明</w:t>
      </w:r>
    </w:p>
    <w:p>
      <w:pPr>
        <w:pStyle w:val="15"/>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5"/>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2021年</w:t>
      </w:r>
      <w:r>
        <w:rPr>
          <w:rFonts w:hint="eastAsia" w:ascii="仿宋_GB2312" w:eastAsia="仿宋_GB2312"/>
          <w:color w:val="000000"/>
          <w:sz w:val="32"/>
          <w:szCs w:val="32"/>
          <w:highlight w:val="none"/>
          <w:lang w:eastAsia="zh-CN"/>
        </w:rPr>
        <w:t>卫生监督所政府采购预算总额</w:t>
      </w:r>
      <w:r>
        <w:rPr>
          <w:rFonts w:hint="eastAsia" w:ascii="仿宋_GB2312" w:eastAsia="仿宋_GB2312"/>
          <w:color w:val="000000"/>
          <w:sz w:val="32"/>
          <w:szCs w:val="32"/>
          <w:highlight w:val="none"/>
          <w:lang w:val="en-US" w:eastAsia="zh-CN"/>
        </w:rPr>
        <w:t>34.9万元，其中：政府采购货物预算14.9万元、政府采购服务预算20万元。</w:t>
      </w:r>
    </w:p>
    <w:p>
      <w:pPr>
        <w:pStyle w:val="15"/>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6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截至2020年12月31日，</w:t>
      </w:r>
      <w:r>
        <w:rPr>
          <w:rFonts w:hint="eastAsia" w:ascii="仿宋_GB2312" w:hAnsi="仿宋_GB2312" w:eastAsia="仿宋_GB2312" w:cs="仿宋_GB2312"/>
          <w:color w:val="auto"/>
          <w:spacing w:val="6"/>
          <w:sz w:val="32"/>
          <w:szCs w:val="32"/>
          <w:highlight w:val="none"/>
          <w:lang w:eastAsia="zh-CN"/>
        </w:rPr>
        <w:t>卫生监督所所属各预算单位共有车辆</w:t>
      </w:r>
      <w:r>
        <w:rPr>
          <w:rFonts w:hint="eastAsia" w:ascii="仿宋_GB2312" w:hAnsi="仿宋_GB2312" w:eastAsia="仿宋_GB2312" w:cs="仿宋_GB2312"/>
          <w:color w:val="auto"/>
          <w:sz w:val="32"/>
          <w:szCs w:val="32"/>
          <w:highlight w:val="none"/>
          <w:lang w:val="en-US" w:eastAsia="zh-CN"/>
        </w:rPr>
        <w:t xml:space="preserve">6辆，其中，县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2021年部门预算未安排购置车辆、单位价值50万元以上通用设备及单位价值100万元以上专用设备。</w:t>
      </w:r>
    </w:p>
    <w:p>
      <w:pPr>
        <w:pStyle w:val="15"/>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p>
    <w:p>
      <w:pPr>
        <w:pStyle w:val="15"/>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3</w:t>
      </w:r>
      <w:bookmarkStart w:id="0" w:name="_GoBack"/>
      <w:bookmarkEnd w:id="0"/>
      <w:r>
        <w:rPr>
          <w:rFonts w:hint="eastAsia" w:ascii="仿宋_GB2312" w:eastAsia="仿宋_GB2312"/>
          <w:b/>
          <w:bCs/>
          <w:sz w:val="32"/>
          <w:szCs w:val="32"/>
          <w:highlight w:val="none"/>
          <w:u w:val="none"/>
          <w:lang w:val="en-US" w:eastAsia="zh-CN"/>
        </w:rPr>
        <w:t>.绩效目标设置情况</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2021年卫生监督所其他运转类项目和特定目标类项目均实行绩效目标管理，涉及一般公共预算当年拨款11万元。</w:t>
      </w:r>
    </w:p>
    <w:p>
      <w:pPr>
        <w:pStyle w:val="15"/>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Style w:val="8"/>
          <w:rFonts w:hint="eastAsia" w:ascii="黑体" w:hAnsi="黑体" w:eastAsia="黑体" w:cs="黑体"/>
          <w:b w:val="0"/>
          <w:bCs w:val="0"/>
          <w:color w:val="FF0000"/>
          <w:sz w:val="32"/>
          <w:szCs w:val="32"/>
          <w:highlight w:val="none"/>
        </w:rPr>
      </w:pPr>
      <w:r>
        <w:rPr>
          <w:rStyle w:val="8"/>
          <w:rFonts w:hint="eastAsia" w:ascii="黑体" w:hAnsi="黑体" w:eastAsia="黑体" w:cs="黑体"/>
          <w:b w:val="0"/>
          <w:bCs w:val="0"/>
          <w:sz w:val="32"/>
          <w:szCs w:val="32"/>
          <w:highlight w:val="none"/>
        </w:rPr>
        <w:t>三、名词解释</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6.</w:t>
      </w:r>
      <w:r>
        <w:rPr>
          <w:rFonts w:hint="eastAsia" w:ascii="仿宋_GB2312" w:eastAsia="仿宋_GB2312"/>
          <w:color w:val="000000"/>
          <w:sz w:val="32"/>
          <w:szCs w:val="32"/>
          <w:highlight w:val="none"/>
          <w:lang w:val="en-US" w:eastAsia="zh-CN"/>
        </w:rPr>
        <w:t>卫生监督机构：</w:t>
      </w:r>
      <w:r>
        <w:rPr>
          <w:rFonts w:hint="eastAsia" w:ascii="仿宋_GB2312" w:eastAsia="仿宋_GB2312"/>
          <w:color w:val="000000"/>
          <w:sz w:val="32"/>
          <w:szCs w:val="32"/>
          <w:highlight w:val="none"/>
          <w:lang w:eastAsia="zh-CN"/>
        </w:rPr>
        <w:t>指</w:t>
      </w:r>
      <w:r>
        <w:rPr>
          <w:rFonts w:hint="eastAsia" w:ascii="仿宋_GB2312" w:eastAsia="仿宋_GB2312"/>
          <w:color w:val="000000"/>
          <w:sz w:val="32"/>
          <w:szCs w:val="32"/>
          <w:highlight w:val="none"/>
        </w:rPr>
        <w:t>要用于</w:t>
      </w:r>
      <w:r>
        <w:rPr>
          <w:rFonts w:hint="eastAsia" w:ascii="仿宋_GB2312" w:eastAsia="仿宋_GB2312"/>
          <w:color w:val="000000"/>
          <w:sz w:val="32"/>
          <w:szCs w:val="32"/>
          <w:highlight w:val="none"/>
          <w:lang w:eastAsia="zh-CN"/>
        </w:rPr>
        <w:t>卫生健康部门所属卫生监督机构的支出。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w:t>
      </w:r>
      <w:r>
        <w:rPr>
          <w:rFonts w:hint="eastAsia" w:ascii="仿宋_GB2312" w:eastAsia="仿宋_GB2312"/>
          <w:color w:val="000000"/>
          <w:sz w:val="32"/>
          <w:szCs w:val="32"/>
          <w:highlight w:val="none"/>
          <w:lang w:val="en-US" w:eastAsia="zh-CN"/>
        </w:rPr>
        <w:t>机关事业单位基本养老保险缴费</w:t>
      </w:r>
      <w:r>
        <w:rPr>
          <w:rFonts w:hint="eastAsia" w:ascii="仿宋_GB2312" w:hAnsi="仿宋_GB2312" w:eastAsia="仿宋_GB2312" w:cs="仿宋_GB2312"/>
          <w:color w:val="auto"/>
          <w:sz w:val="32"/>
          <w:szCs w:val="32"/>
          <w:highlight w:val="none"/>
          <w:lang w:val="en-US" w:eastAsia="zh-CN"/>
        </w:rPr>
        <w:t>：指</w:t>
      </w:r>
      <w:r>
        <w:rPr>
          <w:rFonts w:hint="eastAsia" w:ascii="仿宋_GB2312" w:eastAsia="仿宋_GB2312"/>
          <w:color w:val="000000"/>
          <w:sz w:val="32"/>
          <w:szCs w:val="32"/>
          <w:highlight w:val="none"/>
        </w:rPr>
        <w:t>用于</w:t>
      </w:r>
      <w:r>
        <w:rPr>
          <w:rFonts w:hint="eastAsia" w:ascii="仿宋_GB2312" w:eastAsia="仿宋_GB2312"/>
          <w:color w:val="000000"/>
          <w:sz w:val="32"/>
          <w:szCs w:val="32"/>
          <w:highlight w:val="none"/>
          <w:lang w:eastAsia="zh-CN"/>
        </w:rPr>
        <w:t>机关单位实施养老保险制度由单位缴纳的基本养老保险费支出</w:t>
      </w:r>
      <w:r>
        <w:rPr>
          <w:rFonts w:hint="eastAsia" w:ascii="仿宋_GB2312" w:hAnsi="仿宋_GB2312" w:eastAsia="仿宋_GB2312" w:cs="仿宋_GB2312"/>
          <w:color w:val="auto"/>
          <w:sz w:val="32"/>
          <w:szCs w:val="32"/>
          <w:highlight w:val="none"/>
          <w:lang w:val="en-US" w:eastAsia="zh-CN"/>
        </w:rPr>
        <w:t>。</w:t>
      </w:r>
    </w:p>
    <w:p>
      <w:pPr>
        <w:ind w:firstLine="640" w:firstLineChars="200"/>
        <w:rPr>
          <w:rFonts w:hint="eastAsia" w:ascii="仿宋_GB2312" w:eastAsia="仿宋_GB2312"/>
          <w:color w:val="000000"/>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eastAsia="仿宋_GB2312"/>
          <w:color w:val="000000"/>
          <w:sz w:val="32"/>
          <w:szCs w:val="32"/>
          <w:highlight w:val="none"/>
          <w:lang w:val="en-US" w:eastAsia="zh-CN"/>
        </w:rPr>
        <w:t>机关事业单位职业年金缴费：指</w:t>
      </w:r>
      <w:r>
        <w:rPr>
          <w:rFonts w:hint="eastAsia" w:ascii="仿宋_GB2312" w:eastAsia="仿宋_GB2312"/>
          <w:color w:val="000000"/>
          <w:sz w:val="32"/>
          <w:szCs w:val="32"/>
          <w:highlight w:val="none"/>
        </w:rPr>
        <w:t>用于</w:t>
      </w:r>
      <w:r>
        <w:rPr>
          <w:rFonts w:hint="eastAsia" w:ascii="仿宋_GB2312" w:eastAsia="仿宋_GB2312"/>
          <w:color w:val="000000"/>
          <w:sz w:val="32"/>
          <w:szCs w:val="32"/>
          <w:highlight w:val="none"/>
          <w:lang w:eastAsia="zh-CN"/>
        </w:rPr>
        <w:t>机关单位实施养老保险制度由单位缴纳的职业年金支出</w:t>
      </w:r>
      <w:r>
        <w:rPr>
          <w:rFonts w:hint="eastAsia" w:ascii="仿宋_GB2312" w:eastAsia="仿宋_GB2312"/>
          <w:color w:val="000000"/>
          <w:sz w:val="32"/>
          <w:szCs w:val="32"/>
          <w:highlight w:val="none"/>
        </w:rPr>
        <w:t>。</w:t>
      </w:r>
    </w:p>
    <w:p>
      <w:pPr>
        <w:ind w:firstLine="640"/>
        <w:rPr>
          <w:rFonts w:hint="eastAsia" w:ascii="仿宋_GB2312" w:hAnsi="仿宋_GB2312" w:eastAsia="仿宋_GB2312" w:cs="仿宋_GB2312"/>
          <w:color w:val="auto"/>
          <w:sz w:val="32"/>
          <w:szCs w:val="32"/>
          <w:highlight w:val="none"/>
          <w:lang w:val="en-US" w:eastAsia="zh-CN"/>
        </w:rPr>
      </w:pPr>
      <w:r>
        <w:rPr>
          <w:rFonts w:hint="eastAsia"/>
          <w:color w:val="000000"/>
          <w:sz w:val="32"/>
          <w:szCs w:val="32"/>
          <w:highlight w:val="none"/>
          <w:lang w:val="en-US" w:eastAsia="zh-CN"/>
        </w:rPr>
        <w:t>9.</w:t>
      </w:r>
      <w:r>
        <w:rPr>
          <w:rFonts w:hint="eastAsia" w:ascii="仿宋_GB2312" w:hAnsi="仿宋_GB2312" w:eastAsia="仿宋_GB2312" w:cs="仿宋_GB2312"/>
          <w:color w:val="auto"/>
          <w:sz w:val="32"/>
          <w:szCs w:val="32"/>
          <w:highlight w:val="none"/>
          <w:lang w:val="en-US" w:eastAsia="zh-CN"/>
        </w:rPr>
        <w:t>其他社会保障和就业支出：指用于其他社会保障和就业方面的支出。</w:t>
      </w:r>
    </w:p>
    <w:p>
      <w:pPr>
        <w:ind w:firstLine="640" w:firstLineChars="200"/>
        <w:rPr>
          <w:rFonts w:hint="eastAsia" w:ascii="仿宋_GB2312" w:eastAsia="仿宋_GB2312"/>
          <w:color w:val="000000"/>
          <w:sz w:val="32"/>
          <w:szCs w:val="32"/>
          <w:highlight w:val="none"/>
          <w:lang w:eastAsia="zh-CN"/>
        </w:rPr>
      </w:pPr>
      <w:r>
        <w:rPr>
          <w:rFonts w:hint="eastAsia" w:cs="Times New Roman"/>
          <w:color w:val="000000"/>
          <w:kern w:val="2"/>
          <w:sz w:val="32"/>
          <w:szCs w:val="32"/>
          <w:highlight w:val="none"/>
          <w:lang w:val="en-US" w:eastAsia="zh-CN" w:bidi="ar-SA"/>
        </w:rPr>
        <w:t>10</w:t>
      </w:r>
      <w:r>
        <w:rPr>
          <w:rFonts w:hint="eastAsia" w:ascii="Times New Roman" w:hAnsi="Times New Roman" w:eastAsia="宋体" w:cs="Times New Roman"/>
          <w:color w:val="000000"/>
          <w:kern w:val="2"/>
          <w:sz w:val="32"/>
          <w:szCs w:val="32"/>
          <w:highlight w:val="none"/>
          <w:lang w:val="en-US" w:eastAsia="zh-CN" w:bidi="ar-SA"/>
        </w:rPr>
        <w:t>.</w:t>
      </w:r>
      <w:r>
        <w:rPr>
          <w:rFonts w:hint="eastAsia" w:ascii="仿宋_GB2312" w:eastAsia="仿宋_GB2312"/>
          <w:color w:val="000000"/>
          <w:sz w:val="32"/>
          <w:szCs w:val="32"/>
          <w:highlight w:val="none"/>
          <w:lang w:val="en-US" w:eastAsia="zh-CN"/>
        </w:rPr>
        <w:t>事业单位医疗：指</w:t>
      </w:r>
      <w:r>
        <w:rPr>
          <w:rFonts w:hint="eastAsia" w:ascii="仿宋_GB2312" w:eastAsia="仿宋_GB2312"/>
          <w:color w:val="000000"/>
          <w:sz w:val="32"/>
          <w:szCs w:val="32"/>
          <w:highlight w:val="none"/>
        </w:rPr>
        <w:t>用于</w:t>
      </w:r>
      <w:r>
        <w:rPr>
          <w:rFonts w:hint="eastAsia" w:ascii="仿宋_GB2312" w:eastAsia="仿宋_GB2312"/>
          <w:color w:val="000000"/>
          <w:sz w:val="32"/>
          <w:szCs w:val="32"/>
          <w:highlight w:val="none"/>
          <w:lang w:eastAsia="zh-CN"/>
        </w:rPr>
        <w:t>事业单位基本医疗保险缴费经费，未参加医疗保险的事业单位的公费医疗经费，按国家规定享受离休人员待遇的医疗经费。</w:t>
      </w:r>
    </w:p>
    <w:p>
      <w:pPr>
        <w:rPr>
          <w:rFonts w:hint="eastAsia" w:ascii="仿宋_GB2312" w:hAnsi="仿宋_GB2312" w:eastAsia="仿宋_GB2312" w:cs="仿宋_GB2312"/>
          <w:color w:val="auto"/>
          <w:sz w:val="32"/>
          <w:szCs w:val="32"/>
          <w:highlight w:val="none"/>
          <w:lang w:val="en-US" w:eastAsia="zh-CN"/>
        </w:rPr>
      </w:pPr>
      <w:r>
        <w:rPr>
          <w:rFonts w:hint="eastAsia"/>
          <w:color w:val="000000"/>
          <w:sz w:val="32"/>
          <w:szCs w:val="32"/>
          <w:highlight w:val="none"/>
          <w:lang w:val="en-US" w:eastAsia="zh-CN"/>
        </w:rPr>
        <w:t xml:space="preserve">    11.</w:t>
      </w:r>
      <w:r>
        <w:rPr>
          <w:rFonts w:hint="eastAsia" w:ascii="仿宋_GB2312" w:hAnsi="仿宋_GB2312" w:eastAsia="仿宋_GB2312" w:cs="仿宋_GB2312"/>
          <w:color w:val="auto"/>
          <w:sz w:val="32"/>
          <w:szCs w:val="32"/>
          <w:highlight w:val="none"/>
          <w:lang w:val="en-US" w:eastAsia="zh-CN"/>
        </w:rPr>
        <w:t>公务员医疗补助：指用于财政部门安排的公务员医疗补助经费。</w:t>
      </w:r>
    </w:p>
    <w:p>
      <w:pPr>
        <w:pStyle w:val="2"/>
        <w:rPr>
          <w:rFonts w:hint="default"/>
          <w:lang w:val="en-US" w:eastAsia="zh-CN"/>
        </w:rPr>
      </w:pPr>
    </w:p>
    <w:p>
      <w:pPr>
        <w:pStyle w:val="2"/>
        <w:ind w:firstLine="640"/>
        <w:rPr>
          <w:rFonts w:hint="default" w:ascii="Times New Roman" w:hAnsi="Times New Roman" w:eastAsia="宋体" w:cs="Times New Roman"/>
          <w:color w:val="000000"/>
          <w:kern w:val="2"/>
          <w:sz w:val="32"/>
          <w:szCs w:val="32"/>
          <w:highlight w:val="none"/>
          <w:lang w:val="en-US" w:eastAsia="zh-CN" w:bidi="ar-SA"/>
        </w:rPr>
      </w:pPr>
    </w:p>
    <w:p>
      <w:pPr>
        <w:pStyle w:val="2"/>
        <w:rPr>
          <w:rFonts w:hint="default" w:eastAsia="仿宋_GB2312"/>
          <w:lang w:val="en-US" w:eastAsia="zh-CN"/>
        </w:rPr>
      </w:pP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eastAsia="仿宋_GB2312"/>
          <w:bCs/>
          <w:color w:val="000000"/>
          <w:sz w:val="30"/>
          <w:szCs w:val="30"/>
          <w:highlight w:val="none"/>
          <w:lang w:val="en-US"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52C6F"/>
    <w:rsid w:val="093F74FD"/>
    <w:rsid w:val="09FC2F20"/>
    <w:rsid w:val="0A2F5EC2"/>
    <w:rsid w:val="0A6D0E6B"/>
    <w:rsid w:val="0B297281"/>
    <w:rsid w:val="0C014F6D"/>
    <w:rsid w:val="0C0A2385"/>
    <w:rsid w:val="0DC63033"/>
    <w:rsid w:val="0DE44BB8"/>
    <w:rsid w:val="125B4450"/>
    <w:rsid w:val="13B07F36"/>
    <w:rsid w:val="13EE5BC3"/>
    <w:rsid w:val="17D00530"/>
    <w:rsid w:val="1A974132"/>
    <w:rsid w:val="1ED74D17"/>
    <w:rsid w:val="21BD2362"/>
    <w:rsid w:val="22AF0997"/>
    <w:rsid w:val="23756CE6"/>
    <w:rsid w:val="237B7376"/>
    <w:rsid w:val="245B3CCB"/>
    <w:rsid w:val="255258CA"/>
    <w:rsid w:val="28D43302"/>
    <w:rsid w:val="2C9D4616"/>
    <w:rsid w:val="2E5F3B32"/>
    <w:rsid w:val="31A3785C"/>
    <w:rsid w:val="3787034C"/>
    <w:rsid w:val="3B581A37"/>
    <w:rsid w:val="3B906743"/>
    <w:rsid w:val="3C2A49CF"/>
    <w:rsid w:val="3D5F6AD4"/>
    <w:rsid w:val="403473F1"/>
    <w:rsid w:val="41260B4E"/>
    <w:rsid w:val="42FD2547"/>
    <w:rsid w:val="43237294"/>
    <w:rsid w:val="46295220"/>
    <w:rsid w:val="48E10988"/>
    <w:rsid w:val="49142685"/>
    <w:rsid w:val="4928593B"/>
    <w:rsid w:val="49314574"/>
    <w:rsid w:val="4AFA32A4"/>
    <w:rsid w:val="4E016ABB"/>
    <w:rsid w:val="4E3D55A4"/>
    <w:rsid w:val="518B1CA5"/>
    <w:rsid w:val="535404F3"/>
    <w:rsid w:val="554C5B4A"/>
    <w:rsid w:val="56432923"/>
    <w:rsid w:val="598C75E0"/>
    <w:rsid w:val="5A281912"/>
    <w:rsid w:val="5C1A60DB"/>
    <w:rsid w:val="5FAE30AF"/>
    <w:rsid w:val="61D348CC"/>
    <w:rsid w:val="645C5FBF"/>
    <w:rsid w:val="653B65BC"/>
    <w:rsid w:val="664959C9"/>
    <w:rsid w:val="696A0632"/>
    <w:rsid w:val="6CD111C0"/>
    <w:rsid w:val="6ED418A6"/>
    <w:rsid w:val="7104551B"/>
    <w:rsid w:val="73465055"/>
    <w:rsid w:val="753064B9"/>
    <w:rsid w:val="79FC3616"/>
    <w:rsid w:val="7BA45202"/>
    <w:rsid w:val="7BFB4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rPr>
      <w:rFonts w:ascii="宋体" w:hAnsi="宋体" w:cs="Courier New"/>
      <w:sz w:val="32"/>
      <w:szCs w:val="32"/>
    </w:rPr>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w:basedOn w:val="1"/>
    <w:link w:val="6"/>
    <w:qFormat/>
    <w:uiPriority w:val="0"/>
    <w:rPr>
      <w:rFonts w:ascii="宋体" w:hAnsi="宋体" w:cs="Courier New"/>
      <w:sz w:val="32"/>
      <w:szCs w:val="32"/>
    </w:rPr>
  </w:style>
  <w:style w:type="character" w:styleId="8">
    <w:name w:val="Strong"/>
    <w:basedOn w:val="6"/>
    <w:qFormat/>
    <w:uiPriority w:val="0"/>
    <w:rPr>
      <w:b/>
      <w:bCs/>
    </w:rPr>
  </w:style>
  <w:style w:type="character" w:styleId="9">
    <w:name w:val="FollowedHyperlink"/>
    <w:basedOn w:val="6"/>
    <w:qFormat/>
    <w:uiPriority w:val="0"/>
    <w:rPr>
      <w:color w:val="800080"/>
      <w:u w:val="none"/>
    </w:rPr>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0000FF"/>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paragraph" w:customStyle="1" w:styleId="15">
    <w:name w:val="p0"/>
    <w:basedOn w:val="1"/>
    <w:qFormat/>
    <w:uiPriority w:val="0"/>
    <w:pPr>
      <w:widowControl/>
    </w:pPr>
    <w:rPr>
      <w:kern w:val="0"/>
      <w:szCs w:val="21"/>
    </w:rPr>
  </w:style>
  <w:style w:type="character" w:customStyle="1" w:styleId="16">
    <w:name w:val="item-middle"/>
    <w:basedOn w:val="6"/>
    <w:qFormat/>
    <w:uiPriority w:val="0"/>
  </w:style>
  <w:style w:type="character" w:customStyle="1" w:styleId="17">
    <w:name w:val="image"/>
    <w:basedOn w:val="6"/>
    <w:qFormat/>
    <w:uiPriority w:val="0"/>
  </w:style>
  <w:style w:type="character" w:customStyle="1" w:styleId="18">
    <w:name w:val="image2"/>
    <w:basedOn w:val="6"/>
    <w:qFormat/>
    <w:uiPriority w:val="0"/>
  </w:style>
  <w:style w:type="character" w:customStyle="1" w:styleId="19">
    <w:name w:val="image3"/>
    <w:basedOn w:val="6"/>
    <w:qFormat/>
    <w:uiPriority w:val="0"/>
  </w:style>
  <w:style w:type="character" w:customStyle="1" w:styleId="20">
    <w:name w:val="ui-state-hover21"/>
    <w:basedOn w:val="6"/>
    <w:qFormat/>
    <w:uiPriority w:val="0"/>
  </w:style>
  <w:style w:type="character" w:customStyle="1" w:styleId="21">
    <w:name w:val="ui-state-active5"/>
    <w:basedOn w:val="6"/>
    <w:qFormat/>
    <w:uiPriority w:val="0"/>
  </w:style>
  <w:style w:type="character" w:customStyle="1" w:styleId="22">
    <w:name w:val="ui-state-default12"/>
    <w:basedOn w:val="6"/>
    <w:qFormat/>
    <w:uiPriority w:val="0"/>
  </w:style>
  <w:style w:type="character" w:customStyle="1" w:styleId="23">
    <w:name w:val="ui-state-default13"/>
    <w:basedOn w:val="6"/>
    <w:qFormat/>
    <w:uiPriority w:val="0"/>
  </w:style>
  <w:style w:type="character" w:customStyle="1" w:styleId="24">
    <w:name w:val="clicked1"/>
    <w:basedOn w:val="6"/>
    <w:qFormat/>
    <w:uiPriority w:val="0"/>
    <w:rPr>
      <w:color w:val="000000"/>
    </w:rPr>
  </w:style>
  <w:style w:type="character" w:customStyle="1" w:styleId="25">
    <w:name w:val="clicked2"/>
    <w:basedOn w:val="6"/>
    <w:qFormat/>
    <w:uiPriority w:val="0"/>
  </w:style>
  <w:style w:type="character" w:customStyle="1" w:styleId="26">
    <w:name w:val="clicked3"/>
    <w:basedOn w:val="6"/>
    <w:qFormat/>
    <w:uiPriority w:val="0"/>
  </w:style>
  <w:style w:type="character" w:customStyle="1" w:styleId="27">
    <w:name w:val="button-hover"/>
    <w:basedOn w:val="6"/>
    <w:qFormat/>
    <w:uiPriority w:val="0"/>
  </w:style>
  <w:style w:type="character" w:customStyle="1" w:styleId="28">
    <w:name w:val="button-hover1"/>
    <w:basedOn w:val="6"/>
    <w:qFormat/>
    <w:uiPriority w:val="0"/>
  </w:style>
  <w:style w:type="character" w:customStyle="1" w:styleId="29">
    <w:name w:val="group"/>
    <w:basedOn w:val="6"/>
    <w:qFormat/>
    <w:uiPriority w:val="0"/>
  </w:style>
  <w:style w:type="character" w:customStyle="1" w:styleId="30">
    <w:name w:val="directchildrenspan"/>
    <w:basedOn w:val="6"/>
    <w:qFormat/>
    <w:uiPriority w:val="0"/>
  </w:style>
  <w:style w:type="character" w:customStyle="1" w:styleId="31">
    <w:name w:val="imgspan"/>
    <w:basedOn w:val="6"/>
    <w:qFormat/>
    <w:uiPriority w:val="0"/>
  </w:style>
  <w:style w:type="character" w:customStyle="1" w:styleId="32">
    <w:name w:val="ui-icon34"/>
    <w:basedOn w:val="6"/>
    <w:qFormat/>
    <w:uiPriority w:val="0"/>
  </w:style>
  <w:style w:type="character" w:customStyle="1" w:styleId="33">
    <w:name w:val="newstitle"/>
    <w:basedOn w:val="6"/>
    <w:qFormat/>
    <w:uiPriority w:val="0"/>
    <w:rPr>
      <w:b/>
      <w:color w:val="000000"/>
      <w:sz w:val="24"/>
      <w:szCs w:val="24"/>
    </w:rPr>
  </w:style>
  <w:style w:type="character" w:customStyle="1" w:styleId="34">
    <w:name w:val="ui-state-hover"/>
    <w:basedOn w:val="6"/>
    <w:qFormat/>
    <w:uiPriority w:val="0"/>
  </w:style>
  <w:style w:type="character" w:customStyle="1" w:styleId="35">
    <w:name w:val="image1"/>
    <w:basedOn w:val="6"/>
    <w:qFormat/>
    <w:uiPriority w:val="0"/>
  </w:style>
  <w:style w:type="character" w:customStyle="1" w:styleId="36">
    <w:name w:val="clicked"/>
    <w:basedOn w:val="6"/>
    <w:qFormat/>
    <w:uiPriority w:val="0"/>
  </w:style>
  <w:style w:type="character" w:customStyle="1" w:styleId="37">
    <w:name w:val="ui-state-active"/>
    <w:basedOn w:val="6"/>
    <w:qFormat/>
    <w:uiPriority w:val="0"/>
  </w:style>
  <w:style w:type="character" w:customStyle="1" w:styleId="38">
    <w:name w:val="ui-icon33"/>
    <w:basedOn w:val="6"/>
    <w:qFormat/>
    <w:uiPriority w:val="0"/>
  </w:style>
  <w:style w:type="character" w:customStyle="1" w:styleId="39">
    <w:name w:val="ui-state-active6"/>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chengws</dc:creator>
  <cp:lastModifiedBy>Administrator</cp:lastModifiedBy>
  <cp:lastPrinted>2021-03-29T08:51:00Z</cp:lastPrinted>
  <dcterms:modified xsi:type="dcterms:W3CDTF">2021-04-07T06:24:52Z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1A33BACBC7264B15A90B0370C07231F1</vt:lpwstr>
  </property>
</Properties>
</file>