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sz w:val="44"/>
          <w:szCs w:val="44"/>
        </w:rPr>
      </w:pPr>
      <w:r>
        <w:rPr>
          <w:rFonts w:hint="eastAsia" w:ascii="宋体" w:hAnsi="宋体" w:eastAsia="宋体"/>
          <w:b/>
          <w:bCs/>
          <w:sz w:val="44"/>
          <w:szCs w:val="44"/>
        </w:rPr>
        <w:t>进口物品破损应急预案</w:t>
      </w:r>
    </w:p>
    <w:p>
      <w:pPr>
        <w:rPr>
          <w:rFonts w:hint="eastAsia" w:ascii="仿宋_GB2312" w:eastAsia="仿宋_GB2312"/>
          <w:sz w:val="32"/>
          <w:szCs w:val="32"/>
        </w:rPr>
      </w:pPr>
    </w:p>
    <w:p>
      <w:pPr>
        <w:ind w:firstLine="630"/>
        <w:rPr>
          <w:rFonts w:ascii="仿宋_GB2312" w:eastAsia="仿宋_GB2312"/>
          <w:sz w:val="32"/>
          <w:szCs w:val="32"/>
        </w:rPr>
      </w:pPr>
      <w:r>
        <w:rPr>
          <w:rFonts w:hint="eastAsia" w:ascii="仿宋_GB2312" w:eastAsia="仿宋_GB2312"/>
          <w:sz w:val="32"/>
          <w:szCs w:val="32"/>
        </w:rPr>
        <w:t>为贯彻落实省、市“外防输入、内防反弹”“人物同防”的疫情防控要求和全省工业企业进口物品防疫工作紧急会议精神，做好进口物品防疫工作，尽可能降低病毒感染的风险，特制订本预案。</w:t>
      </w:r>
    </w:p>
    <w:p>
      <w:pPr>
        <w:ind w:firstLine="632" w:firstLineChars="200"/>
        <w:rPr>
          <w:rFonts w:ascii="黑体" w:hAnsi="黑体" w:eastAsia="黑体"/>
          <w:sz w:val="32"/>
          <w:szCs w:val="32"/>
        </w:rPr>
      </w:pPr>
      <w:r>
        <w:rPr>
          <w:rFonts w:hint="eastAsia" w:ascii="黑体" w:hAnsi="黑体" w:eastAsia="黑体"/>
          <w:sz w:val="32"/>
          <w:szCs w:val="32"/>
        </w:rPr>
        <w:t>一、制订依据</w:t>
      </w:r>
    </w:p>
    <w:p>
      <w:pPr>
        <w:ind w:firstLine="632" w:firstLineChars="200"/>
        <w:rPr>
          <w:rFonts w:ascii="仿宋_GB2312" w:eastAsia="仿宋_GB2312"/>
          <w:sz w:val="32"/>
          <w:szCs w:val="32"/>
        </w:rPr>
      </w:pPr>
      <w:r>
        <w:rPr>
          <w:rFonts w:hint="eastAsia" w:ascii="仿宋_GB2312" w:eastAsia="仿宋_GB2312"/>
          <w:sz w:val="32"/>
          <w:szCs w:val="32"/>
        </w:rPr>
        <w:t>《浙江省新型冠状病毒肺炎疫情防控工作领导小组办公室关于进一步加强进口物品新冠肺炎疫情防控工作的通知》</w:t>
      </w:r>
      <w:r>
        <w:rPr>
          <w:rFonts w:ascii="仿宋_GB2312" w:eastAsia="仿宋_GB2312"/>
          <w:sz w:val="32"/>
          <w:szCs w:val="32"/>
        </w:rPr>
        <w:t>(省疫情</w:t>
      </w:r>
      <w:r>
        <w:rPr>
          <w:rFonts w:hint="eastAsia" w:ascii="仿宋_GB2312" w:eastAsia="仿宋_GB2312"/>
          <w:sz w:val="32"/>
          <w:szCs w:val="32"/>
        </w:rPr>
        <w:t>防控办〔</w:t>
      </w:r>
      <w:r>
        <w:rPr>
          <w:rFonts w:ascii="仿宋_GB2312" w:eastAsia="仿宋_GB2312"/>
          <w:sz w:val="32"/>
          <w:szCs w:val="32"/>
        </w:rPr>
        <w:t>2022〕9 号)</w:t>
      </w:r>
      <w:r>
        <w:rPr>
          <w:rFonts w:hint="eastAsia" w:ascii="仿宋_GB2312" w:eastAsia="仿宋_GB2312"/>
          <w:sz w:val="32"/>
          <w:szCs w:val="32"/>
        </w:rPr>
        <w:t>及《浙江省工业企业进口物品常态化疫情防控操作规程（试行）》等文件精神。</w:t>
      </w:r>
    </w:p>
    <w:p>
      <w:pPr>
        <w:ind w:firstLine="632" w:firstLineChars="200"/>
        <w:rPr>
          <w:rFonts w:ascii="黑体" w:hAnsi="黑体" w:eastAsia="黑体"/>
          <w:sz w:val="32"/>
          <w:szCs w:val="32"/>
        </w:rPr>
      </w:pPr>
      <w:r>
        <w:rPr>
          <w:rFonts w:hint="eastAsia" w:ascii="黑体" w:hAnsi="黑体" w:eastAsia="黑体"/>
          <w:sz w:val="32"/>
          <w:szCs w:val="32"/>
        </w:rPr>
        <w:t>二、适用范围</w:t>
      </w:r>
    </w:p>
    <w:p>
      <w:pPr>
        <w:ind w:firstLine="632" w:firstLineChars="200"/>
        <w:rPr>
          <w:rFonts w:ascii="仿宋_GB2312" w:eastAsia="仿宋_GB2312"/>
          <w:sz w:val="32"/>
          <w:szCs w:val="32"/>
        </w:rPr>
      </w:pPr>
      <w:r>
        <w:rPr>
          <w:rFonts w:hint="eastAsia" w:ascii="仿宋_GB2312" w:eastAsia="仿宋_GB2312"/>
          <w:sz w:val="32"/>
          <w:szCs w:val="32"/>
        </w:rPr>
        <w:t>在疫情防控期间，接收、存放的进口物品发生破损时，启动本预案。</w:t>
      </w:r>
    </w:p>
    <w:p>
      <w:pPr>
        <w:ind w:firstLine="632" w:firstLineChars="200"/>
        <w:rPr>
          <w:rFonts w:ascii="黑体" w:hAnsi="黑体" w:eastAsia="黑体"/>
          <w:sz w:val="32"/>
          <w:szCs w:val="32"/>
        </w:rPr>
      </w:pPr>
      <w:r>
        <w:rPr>
          <w:rFonts w:hint="eastAsia" w:ascii="黑体" w:hAnsi="黑体" w:eastAsia="黑体"/>
          <w:sz w:val="32"/>
          <w:szCs w:val="32"/>
        </w:rPr>
        <w:t>三、处置措施</w:t>
      </w:r>
    </w:p>
    <w:p>
      <w:pPr>
        <w:ind w:firstLine="632" w:firstLineChars="200"/>
        <w:rPr>
          <w:rFonts w:ascii="仿宋_GB2312" w:eastAsia="仿宋_GB2312"/>
          <w:b/>
          <w:bCs/>
          <w:sz w:val="32"/>
          <w:szCs w:val="32"/>
        </w:rPr>
      </w:pPr>
      <w:r>
        <w:rPr>
          <w:rFonts w:hint="eastAsia" w:ascii="仿宋_GB2312" w:eastAsia="仿宋_GB2312"/>
          <w:b/>
          <w:bCs/>
          <w:sz w:val="32"/>
          <w:szCs w:val="32"/>
        </w:rPr>
        <w:t>（1）事件报告</w:t>
      </w:r>
    </w:p>
    <w:p>
      <w:pPr>
        <w:ind w:firstLine="632"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接收人员或仓库管理人员发现物品破损时，立即上报公司疫情防控工作专班。</w:t>
      </w:r>
    </w:p>
    <w:p>
      <w:pPr>
        <w:ind w:firstLine="632" w:firstLineChars="200"/>
        <w:rPr>
          <w:rFonts w:hint="eastAsia"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工作专班组长做好个人防护后立即赶赴现场，了解现场详细情况并及时处置。必要时上报</w:t>
      </w:r>
      <w:bookmarkStart w:id="0" w:name="_Hlk98056973"/>
      <w:r>
        <w:rPr>
          <w:rFonts w:hint="eastAsia" w:ascii="仿宋_GB2312" w:eastAsia="仿宋_GB2312"/>
          <w:sz w:val="32"/>
          <w:szCs w:val="32"/>
        </w:rPr>
        <w:t>市疫情防控领导小组办公室及行业主管部门</w:t>
      </w:r>
      <w:bookmarkEnd w:id="0"/>
      <w:r>
        <w:rPr>
          <w:rFonts w:hint="eastAsia" w:ascii="仿宋_GB2312" w:eastAsia="仿宋_GB2312"/>
          <w:sz w:val="32"/>
          <w:szCs w:val="32"/>
        </w:rPr>
        <w:t>。</w:t>
      </w:r>
    </w:p>
    <w:p>
      <w:pPr>
        <w:ind w:firstLine="632" w:firstLineChars="200"/>
        <w:rPr>
          <w:rFonts w:ascii="仿宋_GB2312" w:eastAsia="仿宋_GB2312"/>
          <w:b/>
          <w:bCs/>
          <w:sz w:val="32"/>
          <w:szCs w:val="32"/>
        </w:rPr>
      </w:pPr>
      <w:r>
        <w:rPr>
          <w:rFonts w:hint="eastAsia" w:ascii="仿宋_GB2312" w:eastAsia="仿宋_GB2312"/>
          <w:b/>
          <w:bCs/>
          <w:sz w:val="32"/>
          <w:szCs w:val="32"/>
        </w:rPr>
        <w:t>（</w:t>
      </w:r>
      <w:r>
        <w:rPr>
          <w:rFonts w:ascii="仿宋_GB2312" w:eastAsia="仿宋_GB2312"/>
          <w:b/>
          <w:bCs/>
          <w:sz w:val="32"/>
          <w:szCs w:val="32"/>
        </w:rPr>
        <w:t>2</w:t>
      </w:r>
      <w:r>
        <w:rPr>
          <w:rFonts w:hint="eastAsia" w:ascii="仿宋_GB2312" w:eastAsia="仿宋_GB2312"/>
          <w:b/>
          <w:bCs/>
          <w:sz w:val="32"/>
          <w:szCs w:val="32"/>
        </w:rPr>
        <w:t>）事件处理</w:t>
      </w:r>
    </w:p>
    <w:p>
      <w:pPr>
        <w:ind w:firstLine="632"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封闭或隔离进口物品接收装卸或存放区域。暂停涉事区域人员进出。</w:t>
      </w:r>
    </w:p>
    <w:p>
      <w:pPr>
        <w:ind w:firstLine="632"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联系专业消杀机构和核酸检测机构立即开展上门消杀和核酸检测采样。</w:t>
      </w:r>
    </w:p>
    <w:p>
      <w:pPr>
        <w:ind w:firstLine="632"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根据核酸检测结果，决定取消涉事区域封闭和人员管控（全阴性时）还是启动企业新冠肺炎防控方案（有异常时）。</w:t>
      </w:r>
    </w:p>
    <w:p>
      <w:pPr>
        <w:ind w:firstLine="632" w:firstLineChars="200"/>
        <w:rPr>
          <w:rFonts w:hint="eastAsia" w:ascii="仿宋_GB2312" w:eastAsia="仿宋_GB2312"/>
          <w:sz w:val="32"/>
          <w:szCs w:val="32"/>
        </w:rPr>
      </w:pPr>
      <w:r>
        <w:rPr>
          <w:rFonts w:hint="eastAsia" w:ascii="仿宋_GB2312" w:eastAsia="仿宋_GB2312"/>
          <w:sz w:val="32"/>
          <w:szCs w:val="32"/>
        </w:rPr>
        <w:t>4</w:t>
      </w:r>
      <w:r>
        <w:rPr>
          <w:rFonts w:ascii="仿宋_GB2312" w:eastAsia="仿宋_GB2312"/>
          <w:sz w:val="32"/>
          <w:szCs w:val="32"/>
        </w:rPr>
        <w:t>.</w:t>
      </w:r>
      <w:r>
        <w:rPr>
          <w:rFonts w:hint="eastAsia" w:ascii="仿宋_GB2312" w:eastAsia="仿宋_GB2312"/>
          <w:sz w:val="32"/>
          <w:szCs w:val="32"/>
        </w:rPr>
        <w:t>取消管控后，涉事人员按照</w:t>
      </w:r>
      <w:r>
        <w:rPr>
          <w:rFonts w:ascii="仿宋_GB2312" w:eastAsia="仿宋_GB2312"/>
          <w:sz w:val="32"/>
          <w:szCs w:val="32"/>
        </w:rPr>
        <w:t>7 天日常健康监测</w:t>
      </w:r>
      <w:r>
        <w:rPr>
          <w:rFonts w:hint="eastAsia" w:ascii="仿宋_GB2312" w:eastAsia="仿宋_GB2312"/>
          <w:sz w:val="32"/>
          <w:szCs w:val="32"/>
        </w:rPr>
        <w:t>，在第一次</w:t>
      </w:r>
      <w:r>
        <w:rPr>
          <w:rFonts w:hint="eastAsia" w:ascii="仿宋_GB2312" w:eastAsia="仿宋_GB2312"/>
          <w:sz w:val="32"/>
          <w:szCs w:val="32"/>
          <w:lang w:eastAsia="zh-CN"/>
        </w:rPr>
        <w:t>核酸</w:t>
      </w:r>
      <w:r>
        <w:rPr>
          <w:rFonts w:hint="eastAsia" w:ascii="仿宋_GB2312" w:eastAsia="仿宋_GB2312"/>
          <w:sz w:val="32"/>
          <w:szCs w:val="32"/>
        </w:rPr>
        <w:t>检测后第三天再进行一次</w:t>
      </w:r>
      <w:r>
        <w:rPr>
          <w:rFonts w:hint="eastAsia" w:ascii="仿宋_GB2312" w:eastAsia="仿宋_GB2312"/>
          <w:sz w:val="32"/>
          <w:szCs w:val="32"/>
          <w:lang w:eastAsia="zh-CN"/>
        </w:rPr>
        <w:t>核酸</w:t>
      </w:r>
      <w:bookmarkStart w:id="1" w:name="_GoBack"/>
      <w:bookmarkEnd w:id="1"/>
      <w:r>
        <w:rPr>
          <w:rFonts w:hint="eastAsia" w:ascii="仿宋_GB2312" w:eastAsia="仿宋_GB2312"/>
          <w:sz w:val="32"/>
          <w:szCs w:val="32"/>
        </w:rPr>
        <w:t>检测。</w:t>
      </w:r>
    </w:p>
    <w:p>
      <w:pPr>
        <w:ind w:firstLine="632" w:firstLineChars="200"/>
        <w:rPr>
          <w:rFonts w:ascii="仿宋_GB2312" w:eastAsia="仿宋_GB2312"/>
          <w:b/>
          <w:bCs/>
          <w:sz w:val="32"/>
          <w:szCs w:val="32"/>
        </w:rPr>
      </w:pPr>
      <w:r>
        <w:rPr>
          <w:rFonts w:hint="eastAsia" w:ascii="仿宋_GB2312" w:eastAsia="仿宋_GB2312"/>
          <w:b/>
          <w:bCs/>
          <w:sz w:val="32"/>
          <w:szCs w:val="32"/>
        </w:rPr>
        <w:t>（</w:t>
      </w:r>
      <w:r>
        <w:rPr>
          <w:rFonts w:ascii="仿宋_GB2312" w:eastAsia="仿宋_GB2312"/>
          <w:b/>
          <w:bCs/>
          <w:sz w:val="32"/>
          <w:szCs w:val="32"/>
        </w:rPr>
        <w:t>3</w:t>
      </w:r>
      <w:r>
        <w:rPr>
          <w:rFonts w:hint="eastAsia" w:ascii="仿宋_GB2312" w:eastAsia="仿宋_GB2312"/>
          <w:b/>
          <w:bCs/>
          <w:sz w:val="32"/>
          <w:szCs w:val="32"/>
        </w:rPr>
        <w:t>）善后处理</w:t>
      </w:r>
    </w:p>
    <w:p>
      <w:pPr>
        <w:ind w:firstLine="632" w:firstLineChars="200"/>
        <w:rPr>
          <w:rFonts w:hint="eastAsia"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做好事件调查和原因分析并形成书面报告，上报市疫情防控领导小组办公室及行业主管部门。</w:t>
      </w:r>
    </w:p>
    <w:p>
      <w:pPr>
        <w:ind w:firstLine="632"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根据事件报告，开展自查自纠，防止类似事件再次发生。</w:t>
      </w:r>
    </w:p>
    <w:p>
      <w:pPr>
        <w:ind w:firstLine="632" w:firstLineChars="200"/>
        <w:rPr>
          <w:rFonts w:ascii="黑体" w:hAnsi="黑体" w:eastAsia="黑体"/>
          <w:sz w:val="32"/>
          <w:szCs w:val="32"/>
        </w:rPr>
      </w:pPr>
      <w:r>
        <w:rPr>
          <w:rFonts w:hint="eastAsia" w:ascii="黑体" w:hAnsi="黑体" w:eastAsia="黑体"/>
          <w:sz w:val="32"/>
          <w:szCs w:val="32"/>
        </w:rPr>
        <w:t>四、工作保障</w:t>
      </w:r>
    </w:p>
    <w:p>
      <w:pPr>
        <w:ind w:firstLine="632" w:firstLineChars="200"/>
        <w:rPr>
          <w:rFonts w:ascii="仿宋_GB2312" w:eastAsia="仿宋_GB2312"/>
          <w:b/>
          <w:bCs/>
          <w:sz w:val="32"/>
          <w:szCs w:val="32"/>
        </w:rPr>
      </w:pPr>
      <w:r>
        <w:rPr>
          <w:rFonts w:hint="eastAsia" w:ascii="仿宋_GB2312" w:eastAsia="仿宋_GB2312"/>
          <w:b/>
          <w:bCs/>
          <w:sz w:val="32"/>
          <w:szCs w:val="32"/>
        </w:rPr>
        <w:t>（1）加强后勤保障</w:t>
      </w:r>
    </w:p>
    <w:p>
      <w:pPr>
        <w:ind w:firstLine="632" w:firstLineChars="200"/>
        <w:rPr>
          <w:rFonts w:ascii="仿宋_GB2312" w:eastAsia="仿宋_GB2312"/>
          <w:sz w:val="32"/>
          <w:szCs w:val="32"/>
        </w:rPr>
      </w:pPr>
      <w:r>
        <w:rPr>
          <w:rFonts w:hint="eastAsia" w:ascii="仿宋_GB2312" w:eastAsia="仿宋_GB2312"/>
          <w:sz w:val="32"/>
          <w:szCs w:val="32"/>
        </w:rPr>
        <w:t>事件管控期间，公司做好物资安排，及时做好涉事工作人员的物资发放等后勤保障工作。</w:t>
      </w:r>
    </w:p>
    <w:p>
      <w:pPr>
        <w:ind w:firstLine="632" w:firstLineChars="200"/>
        <w:rPr>
          <w:rFonts w:ascii="仿宋_GB2312" w:eastAsia="仿宋_GB2312"/>
          <w:b/>
          <w:bCs/>
          <w:sz w:val="32"/>
          <w:szCs w:val="32"/>
        </w:rPr>
      </w:pPr>
      <w:r>
        <w:rPr>
          <w:rFonts w:hint="eastAsia" w:ascii="仿宋_GB2312" w:eastAsia="仿宋_GB2312"/>
          <w:b/>
          <w:bCs/>
          <w:sz w:val="32"/>
          <w:szCs w:val="32"/>
        </w:rPr>
        <w:t>（</w:t>
      </w:r>
      <w:r>
        <w:rPr>
          <w:rFonts w:ascii="仿宋_GB2312" w:eastAsia="仿宋_GB2312"/>
          <w:b/>
          <w:bCs/>
          <w:sz w:val="32"/>
          <w:szCs w:val="32"/>
        </w:rPr>
        <w:t>2</w:t>
      </w:r>
      <w:r>
        <w:rPr>
          <w:rFonts w:hint="eastAsia" w:ascii="仿宋_GB2312" w:eastAsia="仿宋_GB2312"/>
          <w:b/>
          <w:bCs/>
          <w:sz w:val="32"/>
          <w:szCs w:val="32"/>
        </w:rPr>
        <w:t>）做好宣传教育</w:t>
      </w:r>
    </w:p>
    <w:p>
      <w:pPr>
        <w:ind w:firstLine="632" w:firstLineChars="200"/>
        <w:rPr>
          <w:rFonts w:hint="eastAsia" w:ascii="仿宋_GB2312" w:eastAsia="仿宋_GB2312"/>
          <w:sz w:val="32"/>
          <w:szCs w:val="32"/>
        </w:rPr>
      </w:pPr>
      <w:r>
        <w:rPr>
          <w:rFonts w:hint="eastAsia" w:ascii="仿宋_GB2312" w:eastAsia="仿宋_GB2312"/>
          <w:sz w:val="32"/>
          <w:szCs w:val="32"/>
        </w:rPr>
        <w:t>做好涉事区域管控职工的思想教育，做好员工安抚工作，避免产生恐慌等情绪。</w:t>
      </w:r>
    </w:p>
    <w:p>
      <w:pPr>
        <w:ind w:firstLine="632" w:firstLineChars="200"/>
        <w:rPr>
          <w:rFonts w:hint="eastAsia" w:ascii="仿宋_GB2312" w:eastAsia="仿宋_GB2312"/>
          <w:sz w:val="32"/>
          <w:szCs w:val="32"/>
        </w:rPr>
      </w:pPr>
    </w:p>
    <w:p>
      <w:pPr>
        <w:wordWrap w:val="0"/>
        <w:ind w:firstLine="632" w:firstLineChars="200"/>
        <w:jc w:val="right"/>
        <w:rPr>
          <w:rFonts w:ascii="仿宋_GB2312" w:eastAsia="仿宋_GB2312"/>
          <w:b/>
          <w:bCs/>
          <w:color w:val="FF0000"/>
          <w:sz w:val="32"/>
          <w:szCs w:val="32"/>
        </w:rPr>
      </w:pPr>
      <w:r>
        <w:rPr>
          <w:rFonts w:hint="eastAsia" w:ascii="仿宋_GB2312" w:eastAsia="仿宋_GB2312"/>
          <w:b/>
          <w:bCs/>
          <w:color w:val="FF0000"/>
          <w:sz w:val="32"/>
          <w:szCs w:val="32"/>
        </w:rPr>
        <w:t>X</w:t>
      </w:r>
      <w:r>
        <w:rPr>
          <w:rFonts w:ascii="仿宋_GB2312" w:eastAsia="仿宋_GB2312"/>
          <w:b/>
          <w:bCs/>
          <w:color w:val="FF0000"/>
          <w:sz w:val="32"/>
          <w:szCs w:val="32"/>
        </w:rPr>
        <w:t>X</w:t>
      </w:r>
      <w:r>
        <w:rPr>
          <w:rFonts w:hint="eastAsia" w:ascii="仿宋_GB2312" w:eastAsia="仿宋_GB2312"/>
          <w:b/>
          <w:bCs/>
          <w:color w:val="FF0000"/>
          <w:sz w:val="32"/>
          <w:szCs w:val="32"/>
        </w:rPr>
        <w:t xml:space="preserve">公司 </w:t>
      </w:r>
      <w:r>
        <w:rPr>
          <w:rFonts w:ascii="仿宋_GB2312" w:eastAsia="仿宋_GB2312"/>
          <w:b/>
          <w:bCs/>
          <w:color w:val="FF0000"/>
          <w:sz w:val="32"/>
          <w:szCs w:val="32"/>
        </w:rPr>
        <w:t xml:space="preserve">     </w:t>
      </w:r>
    </w:p>
    <w:p>
      <w:pPr>
        <w:wordWrap w:val="0"/>
        <w:ind w:firstLine="632" w:firstLineChars="200"/>
        <w:jc w:val="right"/>
        <w:rPr>
          <w:rFonts w:hint="eastAsia" w:ascii="仿宋_GB2312" w:eastAsia="仿宋_GB2312"/>
          <w:b/>
          <w:bCs/>
          <w:color w:val="FF0000"/>
          <w:sz w:val="32"/>
          <w:szCs w:val="32"/>
        </w:rPr>
      </w:pPr>
      <w:r>
        <w:rPr>
          <w:rFonts w:hint="eastAsia" w:ascii="仿宋_GB2312" w:eastAsia="仿宋_GB2312"/>
          <w:b/>
          <w:bCs/>
          <w:color w:val="FF0000"/>
          <w:sz w:val="32"/>
          <w:szCs w:val="32"/>
        </w:rPr>
        <w:t>2</w:t>
      </w:r>
      <w:r>
        <w:rPr>
          <w:rFonts w:ascii="仿宋_GB2312" w:eastAsia="仿宋_GB2312"/>
          <w:b/>
          <w:bCs/>
          <w:color w:val="FF0000"/>
          <w:sz w:val="32"/>
          <w:szCs w:val="32"/>
        </w:rPr>
        <w:t>022</w:t>
      </w:r>
      <w:r>
        <w:rPr>
          <w:rFonts w:hint="eastAsia" w:ascii="仿宋_GB2312" w:eastAsia="仿宋_GB2312"/>
          <w:b/>
          <w:bCs/>
          <w:color w:val="FF0000"/>
          <w:sz w:val="32"/>
          <w:szCs w:val="32"/>
        </w:rPr>
        <w:t>年</w:t>
      </w:r>
      <w:r>
        <w:rPr>
          <w:rFonts w:ascii="仿宋_GB2312" w:eastAsia="仿宋_GB2312"/>
          <w:b/>
          <w:bCs/>
          <w:color w:val="FF0000"/>
          <w:sz w:val="32"/>
          <w:szCs w:val="32"/>
        </w:rPr>
        <w:t>3</w:t>
      </w:r>
      <w:r>
        <w:rPr>
          <w:rFonts w:hint="eastAsia" w:ascii="仿宋_GB2312" w:eastAsia="仿宋_GB2312"/>
          <w:b/>
          <w:bCs/>
          <w:color w:val="FF0000"/>
          <w:sz w:val="32"/>
          <w:szCs w:val="32"/>
        </w:rPr>
        <w:t xml:space="preserve">月 </w:t>
      </w:r>
      <w:r>
        <w:rPr>
          <w:rFonts w:ascii="仿宋_GB2312" w:eastAsia="仿宋_GB2312"/>
          <w:b/>
          <w:bCs/>
          <w:color w:val="FF0000"/>
          <w:sz w:val="32"/>
          <w:szCs w:val="32"/>
        </w:rPr>
        <w:t xml:space="preserve">   </w:t>
      </w:r>
    </w:p>
    <w:p>
      <w:pPr>
        <w:ind w:firstLine="632" w:firstLineChars="200"/>
        <w:rPr>
          <w:rFonts w:hint="eastAsia" w:ascii="仿宋_GB2312" w:eastAsia="仿宋_GB2312"/>
          <w:sz w:val="32"/>
          <w:szCs w:val="32"/>
        </w:rPr>
      </w:pPr>
    </w:p>
    <w:sectPr>
      <w:footerReference r:id="rId3" w:type="default"/>
      <w:footerReference r:id="rId4" w:type="even"/>
      <w:pgSz w:w="11906" w:h="16838"/>
      <w:pgMar w:top="1701" w:right="1474" w:bottom="1418" w:left="1474" w:header="851" w:footer="1588" w:gutter="0"/>
      <w:cols w:space="425" w:num="1"/>
      <w:docGrid w:type="linesAndChars" w:linePitch="579"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2989871"/>
      <w:docPartObj>
        <w:docPartGallery w:val="AutoText"/>
      </w:docPartObj>
    </w:sdtPr>
    <w:sdtEndPr>
      <w:rPr>
        <w:sz w:val="22"/>
        <w:szCs w:val="22"/>
      </w:rPr>
    </w:sdtEndPr>
    <w:sdtContent>
      <w:p>
        <w:pPr>
          <w:pStyle w:val="2"/>
          <w:jc w:val="center"/>
          <w:rPr>
            <w:sz w:val="22"/>
            <w:szCs w:val="22"/>
          </w:rPr>
        </w:pPr>
        <w:r>
          <w:rPr>
            <w:sz w:val="22"/>
            <w:szCs w:val="22"/>
          </w:rPr>
          <w:fldChar w:fldCharType="begin"/>
        </w:r>
        <w:r>
          <w:rPr>
            <w:sz w:val="22"/>
            <w:szCs w:val="22"/>
          </w:rPr>
          <w:instrText xml:space="preserve">PAGE   \* MERGEFORMAT</w:instrText>
        </w:r>
        <w:r>
          <w:rPr>
            <w:sz w:val="22"/>
            <w:szCs w:val="22"/>
          </w:rPr>
          <w:fldChar w:fldCharType="separate"/>
        </w:r>
        <w:r>
          <w:rPr>
            <w:sz w:val="22"/>
            <w:szCs w:val="22"/>
            <w:lang w:val="zh-CN"/>
          </w:rPr>
          <w:t>2</w:t>
        </w:r>
        <w:r>
          <w:rPr>
            <w:sz w:val="22"/>
            <w:szCs w:val="22"/>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8106265"/>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205"/>
  <w:drawingGridVerticalSpacing w:val="579"/>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gwYTZhZjI5ZjMzODIwYTZkMzI3MDRkZTY0NzgyMDgifQ=="/>
  </w:docVars>
  <w:rsids>
    <w:rsidRoot w:val="00A23787"/>
    <w:rsid w:val="00094E04"/>
    <w:rsid w:val="001A6E38"/>
    <w:rsid w:val="00226081"/>
    <w:rsid w:val="002545B1"/>
    <w:rsid w:val="00264D19"/>
    <w:rsid w:val="00297980"/>
    <w:rsid w:val="00462015"/>
    <w:rsid w:val="00686FF1"/>
    <w:rsid w:val="00830DC2"/>
    <w:rsid w:val="00863103"/>
    <w:rsid w:val="008E08D1"/>
    <w:rsid w:val="00A23787"/>
    <w:rsid w:val="00A61446"/>
    <w:rsid w:val="00B41FD5"/>
    <w:rsid w:val="00B91A8F"/>
    <w:rsid w:val="00DA5E20"/>
    <w:rsid w:val="00F21CD1"/>
    <w:rsid w:val="081542F5"/>
    <w:rsid w:val="14975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689</Words>
  <Characters>704</Characters>
  <Lines>5</Lines>
  <Paragraphs>1</Paragraphs>
  <TotalTime>59</TotalTime>
  <ScaleCrop>false</ScaleCrop>
  <LinksUpToDate>false</LinksUpToDate>
  <CharactersWithSpaces>716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2022-03-13T01:00:00Z</dcterms:created>
  <dc:creator>郑国芋</dc:creator>
  <cp:lastModifiedBy>Lymm</cp:lastModifiedBy>
  <dcterms:modified xsi:type="dcterms:W3CDTF">2022-05-07T07:41:38Z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3AD0953ED4C8410E8C320DF3CE16FDBD</vt:lpwstr>
  </property>
</Properties>
</file>