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olor w:val="auto"/>
          <w:sz w:val="32"/>
          <w:szCs w:val="32"/>
          <w:highlight w:val="none"/>
        </w:rPr>
      </w:pPr>
      <w:r>
        <w:rPr>
          <w:rFonts w:hint="eastAsia" w:ascii="仿宋_GB2312" w:eastAsia="仿宋_GB2312"/>
          <w:color w:val="auto"/>
          <w:sz w:val="32"/>
          <w:szCs w:val="32"/>
          <w:highlight w:val="none"/>
        </w:rPr>
        <w:t>附件1</w:t>
      </w:r>
    </w:p>
    <w:p>
      <w:pPr>
        <w:rPr>
          <w:rFonts w:ascii="仿宋_GB2312" w:eastAsia="仿宋_GB2312"/>
          <w:color w:val="auto"/>
          <w:sz w:val="32"/>
          <w:szCs w:val="32"/>
          <w:highlight w:val="none"/>
        </w:rPr>
      </w:pPr>
    </w:p>
    <w:p>
      <w:pPr>
        <w:spacing w:line="0" w:lineRule="atLeast"/>
        <w:jc w:val="center"/>
        <w:rPr>
          <w:rFonts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rPr>
        <w:t>永嘉县工业企业员工子女入学管理办法</w:t>
      </w:r>
    </w:p>
    <w:p>
      <w:pPr>
        <w:spacing w:line="0" w:lineRule="atLeast"/>
        <w:ind w:firstLine="602" w:firstLineChars="200"/>
        <w:rPr>
          <w:rFonts w:ascii="仿宋_GB2312"/>
          <w:b/>
          <w:color w:val="auto"/>
          <w:kern w:val="28"/>
          <w:sz w:val="30"/>
          <w:szCs w:val="30"/>
          <w:highlight w:val="none"/>
        </w:rPr>
      </w:pPr>
    </w:p>
    <w:p>
      <w:pPr>
        <w:spacing w:line="560" w:lineRule="exact"/>
        <w:rPr>
          <w:rFonts w:ascii="仿宋_GB2312" w:eastAsia="仿宋_GB2312"/>
          <w:color w:val="auto"/>
          <w:kern w:val="28"/>
          <w:sz w:val="32"/>
          <w:szCs w:val="32"/>
          <w:highlight w:val="none"/>
        </w:rPr>
      </w:pPr>
      <w:r>
        <w:rPr>
          <w:rFonts w:hint="eastAsia" w:ascii="仿宋_GB2312"/>
          <w:b/>
          <w:color w:val="auto"/>
          <w:kern w:val="28"/>
          <w:sz w:val="30"/>
          <w:szCs w:val="30"/>
          <w:highlight w:val="none"/>
        </w:rPr>
        <w:t xml:space="preserve">   </w:t>
      </w:r>
      <w:r>
        <w:rPr>
          <w:rFonts w:hint="eastAsia" w:ascii="仿宋_GB2312" w:eastAsia="仿宋_GB2312"/>
          <w:b/>
          <w:color w:val="auto"/>
          <w:kern w:val="28"/>
          <w:sz w:val="32"/>
          <w:szCs w:val="32"/>
          <w:highlight w:val="none"/>
        </w:rPr>
        <w:t xml:space="preserve"> 第一条</w:t>
      </w:r>
      <w:r>
        <w:rPr>
          <w:rFonts w:hint="eastAsia" w:ascii="仿宋_GB2312" w:eastAsia="仿宋_GB2312"/>
          <w:color w:val="auto"/>
          <w:kern w:val="28"/>
          <w:sz w:val="32"/>
          <w:szCs w:val="32"/>
          <w:highlight w:val="none"/>
        </w:rPr>
        <w:t xml:space="preserve"> 为进一步做好我县民营工业企业员工子女入学的服务工作，优化企业发展环境</w:t>
      </w:r>
      <w:r>
        <w:rPr>
          <w:rFonts w:hint="eastAsia" w:ascii="仿宋_GB2312" w:eastAsia="仿宋_GB2312"/>
          <w:color w:val="auto"/>
          <w:sz w:val="32"/>
          <w:szCs w:val="32"/>
          <w:highlight w:val="none"/>
        </w:rPr>
        <w:t>，根据《浙江省义务教育</w:t>
      </w:r>
      <w:r>
        <w:rPr>
          <w:rFonts w:hint="eastAsia" w:ascii="仿宋_GB2312" w:eastAsia="仿宋_GB2312"/>
          <w:color w:val="auto"/>
          <w:kern w:val="28"/>
          <w:sz w:val="32"/>
          <w:szCs w:val="32"/>
          <w:highlight w:val="none"/>
        </w:rPr>
        <w:t>实施条例》、《温州市领军企业培育方案》、《温州市高成长型企业培育方案》等文件精神，解决助企服务活动中提出的</w:t>
      </w:r>
      <w:r>
        <w:rPr>
          <w:rFonts w:hint="eastAsia" w:ascii="仿宋_GB2312" w:hAnsi="仿宋" w:eastAsia="仿宋_GB2312" w:cs="宋体"/>
          <w:color w:val="auto"/>
          <w:kern w:val="0"/>
          <w:sz w:val="32"/>
          <w:szCs w:val="32"/>
          <w:highlight w:val="none"/>
        </w:rPr>
        <w:t>明星以上工业</w:t>
      </w:r>
      <w:r>
        <w:rPr>
          <w:rFonts w:hint="eastAsia" w:ascii="仿宋_GB2312" w:hAnsi="宋体" w:eastAsia="仿宋_GB2312"/>
          <w:color w:val="auto"/>
          <w:sz w:val="32"/>
          <w:szCs w:val="32"/>
          <w:highlight w:val="none"/>
        </w:rPr>
        <w:t>企业</w:t>
      </w:r>
      <w:r>
        <w:rPr>
          <w:rFonts w:hint="eastAsia" w:ascii="仿宋_GB2312" w:eastAsia="仿宋_GB2312"/>
          <w:color w:val="auto"/>
          <w:kern w:val="28"/>
          <w:sz w:val="32"/>
          <w:szCs w:val="32"/>
          <w:highlight w:val="none"/>
        </w:rPr>
        <w:t>员工子女入学问题，特制定本办法。</w:t>
      </w:r>
    </w:p>
    <w:p>
      <w:pPr>
        <w:spacing w:line="560" w:lineRule="exact"/>
        <w:rPr>
          <w:rFonts w:ascii="仿宋_GB2312" w:eastAsia="仿宋_GB2312"/>
          <w:color w:val="auto"/>
          <w:kern w:val="28"/>
          <w:sz w:val="32"/>
          <w:szCs w:val="32"/>
          <w:highlight w:val="none"/>
        </w:rPr>
      </w:pPr>
      <w:r>
        <w:rPr>
          <w:rFonts w:hint="eastAsia" w:ascii="仿宋_GB2312" w:eastAsia="仿宋_GB2312"/>
          <w:b/>
          <w:color w:val="auto"/>
          <w:sz w:val="32"/>
          <w:szCs w:val="32"/>
          <w:highlight w:val="none"/>
        </w:rPr>
        <w:t xml:space="preserve">    第二条</w:t>
      </w:r>
      <w:r>
        <w:rPr>
          <w:rFonts w:hint="eastAsia" w:ascii="仿宋_GB2312" w:eastAsia="仿宋_GB2312"/>
          <w:color w:val="auto"/>
          <w:sz w:val="32"/>
          <w:szCs w:val="32"/>
          <w:highlight w:val="none"/>
        </w:rPr>
        <w:t xml:space="preserve"> </w:t>
      </w:r>
      <w:r>
        <w:rPr>
          <w:rFonts w:hint="eastAsia" w:ascii="仿宋_GB2312" w:eastAsia="仿宋_GB2312"/>
          <w:color w:val="auto"/>
          <w:kern w:val="28"/>
          <w:sz w:val="32"/>
          <w:szCs w:val="32"/>
          <w:highlight w:val="none"/>
        </w:rPr>
        <w:t>本办法坚持义务教育适龄儿童少年就读公办学校就近、免试、免费入学原则，同城同待遇原则,高积分高待遇原则，服务企业、激励人才原则。</w:t>
      </w:r>
    </w:p>
    <w:p>
      <w:pPr>
        <w:spacing w:line="560" w:lineRule="exact"/>
        <w:ind w:firstLine="600"/>
        <w:rPr>
          <w:rFonts w:ascii="仿宋_GB2312" w:eastAsia="仿宋_GB2312"/>
          <w:color w:val="auto"/>
          <w:kern w:val="28"/>
          <w:sz w:val="32"/>
          <w:szCs w:val="32"/>
          <w:highlight w:val="none"/>
        </w:rPr>
      </w:pPr>
      <w:r>
        <w:rPr>
          <w:rFonts w:hint="eastAsia" w:ascii="仿宋_GB2312" w:eastAsia="仿宋_GB2312"/>
          <w:b/>
          <w:color w:val="auto"/>
          <w:kern w:val="28"/>
          <w:sz w:val="32"/>
          <w:szCs w:val="32"/>
          <w:highlight w:val="none"/>
        </w:rPr>
        <w:t>第三条</w:t>
      </w:r>
      <w:r>
        <w:rPr>
          <w:rFonts w:hint="eastAsia" w:ascii="仿宋_GB2312" w:eastAsia="仿宋_GB2312"/>
          <w:color w:val="auto"/>
          <w:kern w:val="28"/>
          <w:sz w:val="32"/>
          <w:szCs w:val="32"/>
          <w:highlight w:val="none"/>
        </w:rPr>
        <w:t xml:space="preserve"> 符合以下条件的工业企业员工，其子女在义务教育阶段，在省市有关政策许可的前提下，可在全县范围内优先安排入学。</w:t>
      </w:r>
    </w:p>
    <w:p>
      <w:pPr>
        <w:spacing w:line="560" w:lineRule="exact"/>
        <w:ind w:firstLine="600"/>
        <w:rPr>
          <w:rFonts w:ascii="仿宋_GB2312" w:eastAsia="仿宋_GB2312"/>
          <w:color w:val="auto"/>
          <w:kern w:val="28"/>
          <w:sz w:val="32"/>
          <w:szCs w:val="32"/>
          <w:highlight w:val="none"/>
        </w:rPr>
      </w:pPr>
      <w:r>
        <w:rPr>
          <w:rFonts w:hint="eastAsia" w:ascii="仿宋_GB2312" w:eastAsia="仿宋_GB2312"/>
          <w:color w:val="auto"/>
          <w:kern w:val="28"/>
          <w:sz w:val="32"/>
          <w:szCs w:val="32"/>
          <w:highlight w:val="none"/>
        </w:rPr>
        <w:t>（一）在上一年度功勋企业（含市领军企业、省“隐形冠军”企业）、巨龙企业（含市高成长型企业、省“隐形冠军”培育企业）、明星企业同一企业中，连续工作并缴纳社保至当年5月分别满10年、11年、12年及以上年限的员工，担任现职满2年以上</w:t>
      </w:r>
      <w:r>
        <w:rPr>
          <w:rFonts w:hint="eastAsia" w:ascii="仿宋_GB2312" w:hAnsi="Calibri" w:eastAsia="仿宋_GB2312"/>
          <w:color w:val="auto"/>
          <w:kern w:val="28"/>
          <w:sz w:val="32"/>
          <w:szCs w:val="32"/>
          <w:highlight w:val="none"/>
        </w:rPr>
        <w:t>并连续缴纳社保至当年5月分别满8年、9年、10年及以上年限的</w:t>
      </w:r>
      <w:r>
        <w:rPr>
          <w:rFonts w:hint="eastAsia" w:ascii="仿宋_GB2312" w:eastAsia="仿宋_GB2312"/>
          <w:color w:val="auto"/>
          <w:kern w:val="28"/>
          <w:sz w:val="32"/>
          <w:szCs w:val="32"/>
          <w:highlight w:val="none"/>
        </w:rPr>
        <w:t>企业主要部门负责人（指由企业高层直接管辖的生产、销售、研发、财务、管理等部门正职干部），担任现职满3年以上</w:t>
      </w:r>
      <w:r>
        <w:rPr>
          <w:rFonts w:hint="eastAsia" w:ascii="仿宋_GB2312" w:hAnsi="Calibri" w:eastAsia="仿宋_GB2312"/>
          <w:color w:val="auto"/>
          <w:kern w:val="28"/>
          <w:sz w:val="32"/>
          <w:szCs w:val="32"/>
          <w:highlight w:val="none"/>
        </w:rPr>
        <w:t>并连续缴纳社保至当年5月分别满5年、6年、7年及以上年限的</w:t>
      </w:r>
      <w:r>
        <w:rPr>
          <w:rFonts w:hint="eastAsia" w:ascii="仿宋_GB2312" w:eastAsia="仿宋_GB2312"/>
          <w:color w:val="auto"/>
          <w:kern w:val="28"/>
          <w:sz w:val="32"/>
          <w:szCs w:val="32"/>
          <w:highlight w:val="none"/>
        </w:rPr>
        <w:t>企业高层经营管理人员（指公司的经理、副经理，上市公司董事会秘书和公司章程规定的其他人员，公司下属分公司或全资子公司的总经理视同副总经理）。担任企业中层以上职务的相关人员需每年在县经信局进行备案。</w:t>
      </w:r>
    </w:p>
    <w:p>
      <w:pPr>
        <w:spacing w:line="560" w:lineRule="exact"/>
        <w:ind w:firstLine="627" w:firstLineChars="196"/>
        <w:rPr>
          <w:rFonts w:ascii="仿宋_GB2312" w:eastAsia="仿宋_GB2312"/>
          <w:b/>
          <w:color w:val="auto"/>
          <w:sz w:val="32"/>
          <w:szCs w:val="32"/>
          <w:highlight w:val="none"/>
        </w:rPr>
      </w:pPr>
      <w:r>
        <w:rPr>
          <w:rFonts w:hint="eastAsia" w:ascii="仿宋_GB2312" w:eastAsia="仿宋_GB2312"/>
          <w:color w:val="auto"/>
          <w:kern w:val="28"/>
          <w:sz w:val="32"/>
          <w:szCs w:val="32"/>
          <w:highlight w:val="none"/>
        </w:rPr>
        <w:t>（二）在永同一工业企业中连续工作并缴纳社保至当年5月满15年及以上年限的员工。</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rPr>
        <w:t>第四条</w:t>
      </w:r>
      <w:r>
        <w:rPr>
          <w:rFonts w:hint="eastAsia" w:ascii="仿宋_GB2312" w:eastAsia="仿宋_GB2312"/>
          <w:color w:val="auto"/>
          <w:sz w:val="32"/>
          <w:szCs w:val="32"/>
          <w:highlight w:val="none"/>
        </w:rPr>
        <w:t xml:space="preserve"> 为保证企业员工子女入学公平公正，根据企业员工不同类型顺序安排子女就读学校。企业员工类型的安排顺序：企业高层经营管理人员、主要部门负责人、普通员工。相同类型企业员工，按企业规模和缴纳社保年限进行综合打分，得分高低作为安排子女就读学校的依据，先按得分高低逐一安排企业员工子女第一志愿学校，如未能满足企业员工子女申请第一志愿学校的，将按第二志愿学校、第三志愿学校继续排序。若确实无法按照志愿学校安排的，由县教育局统筹安排其他学校入学。得分计算方法：综合得分=企业上年度缴纳税额（万元）/500（万元）+连续缴纳社保年限/对应社保年限条件。</w:t>
      </w:r>
    </w:p>
    <w:p>
      <w:pPr>
        <w:spacing w:line="560" w:lineRule="exact"/>
        <w:ind w:firstLine="630" w:firstLineChars="196"/>
        <w:rPr>
          <w:rFonts w:ascii="仿宋_GB2312" w:eastAsia="仿宋_GB2312"/>
          <w:color w:val="auto"/>
          <w:kern w:val="28"/>
          <w:sz w:val="32"/>
          <w:szCs w:val="32"/>
          <w:highlight w:val="none"/>
        </w:rPr>
      </w:pPr>
      <w:r>
        <w:rPr>
          <w:rFonts w:hint="eastAsia" w:ascii="仿宋_GB2312" w:eastAsia="仿宋_GB2312"/>
          <w:b/>
          <w:color w:val="auto"/>
          <w:kern w:val="0"/>
          <w:sz w:val="32"/>
          <w:szCs w:val="32"/>
          <w:highlight w:val="none"/>
        </w:rPr>
        <w:t xml:space="preserve">第五条 </w:t>
      </w:r>
      <w:r>
        <w:rPr>
          <w:rFonts w:hint="eastAsia" w:ascii="仿宋_GB2312" w:eastAsia="仿宋_GB2312"/>
          <w:color w:val="auto"/>
          <w:kern w:val="28"/>
          <w:sz w:val="32"/>
          <w:szCs w:val="32"/>
          <w:highlight w:val="none"/>
        </w:rPr>
        <w:t>在上一年度同一功勋、巨龙、明星企业中担任现职满1年且连续缴纳社保至当年5月满1年以上的企业中层经营管理人员和在永同一企业连续工作并缴纳社会保险至当年5月满5年（含）以上的员工子女可就近到当地指定公办学校按批次申请入学。</w:t>
      </w:r>
    </w:p>
    <w:p>
      <w:pPr>
        <w:spacing w:line="560" w:lineRule="exact"/>
        <w:ind w:firstLine="555"/>
        <w:rPr>
          <w:rFonts w:ascii="仿宋_GB2312" w:eastAsia="仿宋_GB2312"/>
          <w:color w:val="auto"/>
          <w:kern w:val="28"/>
          <w:sz w:val="32"/>
          <w:szCs w:val="32"/>
          <w:highlight w:val="none"/>
        </w:rPr>
      </w:pPr>
      <w:r>
        <w:rPr>
          <w:rFonts w:hint="eastAsia" w:ascii="仿宋_GB2312" w:eastAsia="仿宋_GB2312"/>
          <w:b/>
          <w:color w:val="auto"/>
          <w:kern w:val="28"/>
          <w:sz w:val="32"/>
          <w:szCs w:val="32"/>
          <w:highlight w:val="none"/>
        </w:rPr>
        <w:t xml:space="preserve">第六条 </w:t>
      </w:r>
      <w:r>
        <w:rPr>
          <w:rFonts w:hint="eastAsia" w:ascii="仿宋_GB2312" w:eastAsia="仿宋_GB2312"/>
          <w:color w:val="auto"/>
          <w:kern w:val="28"/>
          <w:sz w:val="32"/>
          <w:szCs w:val="32"/>
          <w:highlight w:val="none"/>
        </w:rPr>
        <w:t>市领军型、高成长型企业，县功勋、巨龙企业，省“隐形冠军”及培育企业、高新技术企业、经县金融办认定的拟上市企业等企业的特殊员工子女就学问题由企业提出后，由县教育局与县经信局联合报县政府采取“一事一议”方式解决。</w:t>
      </w:r>
    </w:p>
    <w:p>
      <w:pPr>
        <w:spacing w:line="560" w:lineRule="exact"/>
        <w:ind w:firstLine="600"/>
        <w:rPr>
          <w:rFonts w:ascii="仿宋_GB2312" w:eastAsia="仿宋_GB2312"/>
          <w:color w:val="auto"/>
          <w:sz w:val="32"/>
          <w:szCs w:val="32"/>
          <w:highlight w:val="none"/>
        </w:rPr>
      </w:pPr>
      <w:r>
        <w:rPr>
          <w:rFonts w:hint="eastAsia" w:ascii="仿宋_GB2312" w:eastAsia="仿宋_GB2312"/>
          <w:b/>
          <w:color w:val="auto"/>
          <w:sz w:val="32"/>
          <w:szCs w:val="32"/>
          <w:highlight w:val="none"/>
        </w:rPr>
        <w:t>第七条</w:t>
      </w:r>
      <w:r>
        <w:rPr>
          <w:rFonts w:hint="eastAsia" w:ascii="仿宋_GB2312" w:eastAsia="仿宋_GB2312"/>
          <w:color w:val="auto"/>
          <w:sz w:val="32"/>
          <w:szCs w:val="32"/>
          <w:highlight w:val="none"/>
        </w:rPr>
        <w:t xml:space="preserve"> 在县域范围内的全资子公司或上市公司控股子公司工作而导致社保关系变更的，视同为在同一企业工作和缴纳社保。企业员工在县外缴纳社保的，且至当年5月前社保已迁入本县，则视为在我县缴纳社保。</w:t>
      </w:r>
    </w:p>
    <w:p>
      <w:pPr>
        <w:spacing w:line="560" w:lineRule="exact"/>
        <w:ind w:firstLine="600"/>
        <w:rPr>
          <w:rFonts w:ascii="仿宋_GB2312" w:eastAsia="仿宋_GB2312"/>
          <w:color w:val="auto"/>
          <w:kern w:val="28"/>
          <w:sz w:val="32"/>
          <w:szCs w:val="32"/>
          <w:highlight w:val="none"/>
        </w:rPr>
      </w:pPr>
      <w:r>
        <w:rPr>
          <w:rFonts w:hint="eastAsia" w:ascii="仿宋_GB2312" w:eastAsia="仿宋_GB2312"/>
          <w:b/>
          <w:color w:val="auto"/>
          <w:sz w:val="32"/>
          <w:szCs w:val="32"/>
          <w:highlight w:val="none"/>
        </w:rPr>
        <w:t xml:space="preserve">第八条 </w:t>
      </w:r>
      <w:r>
        <w:rPr>
          <w:rFonts w:hint="eastAsia" w:ascii="仿宋_GB2312" w:eastAsia="仿宋_GB2312"/>
          <w:color w:val="auto"/>
          <w:kern w:val="28"/>
          <w:sz w:val="32"/>
          <w:szCs w:val="32"/>
          <w:highlight w:val="none"/>
        </w:rPr>
        <w:t>企业员工子女要求在我县就读普通高中的，按当年我县高中招生办法执行。</w:t>
      </w:r>
    </w:p>
    <w:p>
      <w:pPr>
        <w:pStyle w:val="8"/>
        <w:spacing w:line="560" w:lineRule="exact"/>
        <w:ind w:firstLine="555"/>
        <w:jc w:val="both"/>
        <w:rPr>
          <w:rFonts w:cs="Times New Roman"/>
          <w:color w:val="auto"/>
          <w:kern w:val="28"/>
          <w:sz w:val="32"/>
          <w:szCs w:val="32"/>
          <w:highlight w:val="none"/>
        </w:rPr>
      </w:pPr>
      <w:r>
        <w:rPr>
          <w:rFonts w:hint="eastAsia" w:cs="Times New Roman"/>
          <w:b/>
          <w:bCs/>
          <w:color w:val="auto"/>
          <w:sz w:val="32"/>
          <w:szCs w:val="32"/>
          <w:highlight w:val="none"/>
        </w:rPr>
        <w:t>第九条</w:t>
      </w:r>
      <w:r>
        <w:rPr>
          <w:rFonts w:hint="eastAsia" w:cs="Times New Roman"/>
          <w:color w:val="auto"/>
          <w:kern w:val="28"/>
          <w:sz w:val="32"/>
          <w:szCs w:val="32"/>
          <w:highlight w:val="none"/>
        </w:rPr>
        <w:t xml:space="preserve"> 符合本办法第三条的企业员工于每年</w:t>
      </w:r>
      <w:r>
        <w:rPr>
          <w:rFonts w:hint="eastAsia" w:cs="Times New Roman"/>
          <w:color w:val="auto"/>
          <w:kern w:val="28"/>
          <w:sz w:val="32"/>
          <w:szCs w:val="32"/>
          <w:highlight w:val="none"/>
          <w:lang w:val="en-US" w:eastAsia="zh-CN"/>
        </w:rPr>
        <w:t>4</w:t>
      </w:r>
      <w:r>
        <w:rPr>
          <w:rFonts w:hint="eastAsia" w:cs="Times New Roman"/>
          <w:color w:val="auto"/>
          <w:kern w:val="28"/>
          <w:sz w:val="32"/>
          <w:szCs w:val="32"/>
          <w:highlight w:val="none"/>
        </w:rPr>
        <w:t>月底前报县经信局受理（纸质材料一式两份并提供电子版），并经县教育局、县经信局现场审查、联合审议、县政府协调会、公示等流程后，由县教育局统一办理入学手续。</w:t>
      </w:r>
    </w:p>
    <w:p>
      <w:pPr>
        <w:pStyle w:val="8"/>
        <w:spacing w:line="560" w:lineRule="exact"/>
        <w:ind w:firstLine="555"/>
        <w:jc w:val="both"/>
        <w:rPr>
          <w:rFonts w:cs="Times New Roman"/>
          <w:color w:val="auto"/>
          <w:kern w:val="28"/>
          <w:sz w:val="32"/>
          <w:szCs w:val="32"/>
          <w:highlight w:val="none"/>
        </w:rPr>
      </w:pPr>
      <w:r>
        <w:rPr>
          <w:rFonts w:hint="eastAsia" w:cs="Times New Roman"/>
          <w:b/>
          <w:color w:val="auto"/>
          <w:kern w:val="28"/>
          <w:sz w:val="32"/>
          <w:szCs w:val="32"/>
          <w:highlight w:val="none"/>
        </w:rPr>
        <w:t>第十条</w:t>
      </w:r>
      <w:r>
        <w:rPr>
          <w:rFonts w:hint="eastAsia" w:cs="Times New Roman"/>
          <w:color w:val="auto"/>
          <w:kern w:val="28"/>
          <w:sz w:val="32"/>
          <w:szCs w:val="32"/>
          <w:highlight w:val="none"/>
        </w:rPr>
        <w:t>　企业员工申请子女入学须提供如下材料：</w:t>
      </w:r>
    </w:p>
    <w:p>
      <w:pPr>
        <w:pStyle w:val="8"/>
        <w:spacing w:line="560" w:lineRule="exact"/>
        <w:ind w:firstLine="555"/>
        <w:jc w:val="both"/>
        <w:rPr>
          <w:rFonts w:cs="Times New Roman"/>
          <w:color w:val="auto"/>
          <w:kern w:val="28"/>
          <w:sz w:val="32"/>
          <w:szCs w:val="32"/>
          <w:highlight w:val="none"/>
        </w:rPr>
      </w:pPr>
      <w:r>
        <w:rPr>
          <w:rFonts w:hint="eastAsia" w:cs="Times New Roman"/>
          <w:color w:val="auto"/>
          <w:kern w:val="28"/>
          <w:sz w:val="32"/>
          <w:szCs w:val="32"/>
          <w:highlight w:val="none"/>
        </w:rPr>
        <w:t xml:space="preserve">1.《永嘉县企业员工子女入学申请表》； </w:t>
      </w:r>
    </w:p>
    <w:p>
      <w:pPr>
        <w:pStyle w:val="8"/>
        <w:spacing w:line="560" w:lineRule="exact"/>
        <w:ind w:firstLine="555"/>
        <w:jc w:val="both"/>
        <w:rPr>
          <w:rFonts w:cs="Times New Roman"/>
          <w:color w:val="auto"/>
          <w:kern w:val="28"/>
          <w:sz w:val="32"/>
          <w:szCs w:val="32"/>
          <w:highlight w:val="none"/>
        </w:rPr>
      </w:pPr>
      <w:r>
        <w:rPr>
          <w:rFonts w:hint="eastAsia" w:cs="Times New Roman"/>
          <w:color w:val="auto"/>
          <w:kern w:val="28"/>
          <w:sz w:val="32"/>
          <w:szCs w:val="32"/>
          <w:highlight w:val="none"/>
        </w:rPr>
        <w:t>2. 职务资格证明材料原件及复印件；</w:t>
      </w:r>
    </w:p>
    <w:p>
      <w:pPr>
        <w:pStyle w:val="8"/>
        <w:spacing w:line="560" w:lineRule="exact"/>
        <w:ind w:firstLine="555"/>
        <w:jc w:val="both"/>
        <w:rPr>
          <w:rFonts w:cs="Times New Roman"/>
          <w:color w:val="auto"/>
          <w:kern w:val="28"/>
          <w:sz w:val="32"/>
          <w:szCs w:val="32"/>
          <w:highlight w:val="none"/>
        </w:rPr>
      </w:pPr>
      <w:r>
        <w:rPr>
          <w:rFonts w:hint="eastAsia" w:cs="Times New Roman"/>
          <w:color w:val="auto"/>
          <w:kern w:val="28"/>
          <w:sz w:val="32"/>
          <w:szCs w:val="32"/>
          <w:highlight w:val="none"/>
        </w:rPr>
        <w:t>3. 在永建立社保关系证明材料；</w:t>
      </w:r>
    </w:p>
    <w:p>
      <w:pPr>
        <w:pStyle w:val="8"/>
        <w:spacing w:line="560" w:lineRule="exact"/>
        <w:ind w:firstLine="555"/>
        <w:jc w:val="both"/>
        <w:rPr>
          <w:rFonts w:cs="Times New Roman"/>
          <w:color w:val="auto"/>
          <w:kern w:val="28"/>
          <w:sz w:val="32"/>
          <w:szCs w:val="32"/>
          <w:highlight w:val="none"/>
        </w:rPr>
      </w:pPr>
      <w:r>
        <w:rPr>
          <w:rFonts w:hint="eastAsia" w:cs="Times New Roman"/>
          <w:color w:val="auto"/>
          <w:kern w:val="28"/>
          <w:sz w:val="32"/>
          <w:szCs w:val="32"/>
          <w:highlight w:val="none"/>
        </w:rPr>
        <w:t>4. 家庭户口本、劳动合同（需在劳动部门备案）、工资证明原件及复印件；</w:t>
      </w:r>
    </w:p>
    <w:p>
      <w:pPr>
        <w:pStyle w:val="8"/>
        <w:spacing w:line="560" w:lineRule="exact"/>
        <w:ind w:firstLine="555"/>
        <w:jc w:val="both"/>
        <w:rPr>
          <w:rFonts w:cs="Times New Roman"/>
          <w:color w:val="auto"/>
          <w:kern w:val="28"/>
          <w:sz w:val="32"/>
          <w:szCs w:val="32"/>
          <w:highlight w:val="none"/>
        </w:rPr>
      </w:pPr>
      <w:r>
        <w:rPr>
          <w:rFonts w:hint="eastAsia" w:cs="Times New Roman"/>
          <w:color w:val="auto"/>
          <w:kern w:val="28"/>
          <w:sz w:val="32"/>
          <w:szCs w:val="32"/>
          <w:highlight w:val="none"/>
        </w:rPr>
        <w:t>5. 符合本办法第三条第（一）款的企业员工需提供公司中层以上干部每年到县经信局备案情况、公司内部通讯录原件及复印件、5个以上不同部门员工证明（盖公司公章）；</w:t>
      </w:r>
    </w:p>
    <w:p>
      <w:pPr>
        <w:pStyle w:val="8"/>
        <w:spacing w:line="560" w:lineRule="exact"/>
        <w:ind w:firstLine="627" w:firstLineChars="196"/>
        <w:jc w:val="both"/>
        <w:rPr>
          <w:rFonts w:cs="Times New Roman"/>
          <w:color w:val="auto"/>
          <w:kern w:val="28"/>
          <w:sz w:val="32"/>
          <w:szCs w:val="32"/>
          <w:highlight w:val="none"/>
        </w:rPr>
      </w:pPr>
      <w:r>
        <w:rPr>
          <w:rFonts w:hint="eastAsia" w:cs="Times New Roman"/>
          <w:color w:val="auto"/>
          <w:kern w:val="28"/>
          <w:sz w:val="32"/>
          <w:szCs w:val="32"/>
          <w:highlight w:val="none"/>
        </w:rPr>
        <w:t>6．其他应提供的材料。</w:t>
      </w:r>
    </w:p>
    <w:p>
      <w:pPr>
        <w:spacing w:line="560" w:lineRule="exact"/>
        <w:rPr>
          <w:rFonts w:ascii="仿宋_GB2312" w:eastAsia="仿宋_GB2312"/>
          <w:color w:val="auto"/>
          <w:kern w:val="28"/>
          <w:sz w:val="32"/>
          <w:szCs w:val="32"/>
          <w:highlight w:val="none"/>
        </w:rPr>
      </w:pPr>
      <w:r>
        <w:rPr>
          <w:rFonts w:hint="eastAsia" w:ascii="仿宋_GB2312" w:eastAsia="仿宋_GB2312"/>
          <w:b/>
          <w:bCs/>
          <w:color w:val="auto"/>
          <w:sz w:val="32"/>
          <w:szCs w:val="32"/>
          <w:highlight w:val="none"/>
        </w:rPr>
        <w:t xml:space="preserve">   </w:t>
      </w:r>
      <w:r>
        <w:rPr>
          <w:rFonts w:hint="eastAsia" w:ascii="仿宋_GB2312" w:eastAsia="仿宋_GB2312"/>
          <w:color w:val="auto"/>
          <w:kern w:val="28"/>
          <w:sz w:val="32"/>
          <w:szCs w:val="32"/>
          <w:highlight w:val="none"/>
        </w:rPr>
        <w:t xml:space="preserve"> </w:t>
      </w:r>
      <w:r>
        <w:rPr>
          <w:rFonts w:hint="eastAsia" w:ascii="仿宋_GB2312" w:eastAsia="仿宋_GB2312"/>
          <w:b/>
          <w:color w:val="auto"/>
          <w:kern w:val="28"/>
          <w:sz w:val="32"/>
          <w:szCs w:val="32"/>
          <w:highlight w:val="none"/>
        </w:rPr>
        <w:t>第十一条</w:t>
      </w:r>
      <w:r>
        <w:rPr>
          <w:rFonts w:hint="eastAsia" w:ascii="仿宋_GB2312" w:eastAsia="仿宋_GB2312"/>
          <w:color w:val="auto"/>
          <w:kern w:val="28"/>
          <w:sz w:val="32"/>
          <w:szCs w:val="32"/>
          <w:highlight w:val="none"/>
        </w:rPr>
        <w:t xml:space="preserve"> 本办法主要解决工业企业员工子女起始年级（义务教育一年级、七年级）的入学问题，其他年级视本区域公办学校具体实际酌情安排。</w:t>
      </w:r>
    </w:p>
    <w:p>
      <w:pPr>
        <w:spacing w:line="560" w:lineRule="exact"/>
        <w:rPr>
          <w:rFonts w:ascii="仿宋_GB2312" w:eastAsia="仿宋_GB2312"/>
          <w:color w:val="auto"/>
          <w:kern w:val="0"/>
          <w:sz w:val="32"/>
          <w:szCs w:val="32"/>
          <w:highlight w:val="none"/>
        </w:rPr>
      </w:pPr>
      <w:r>
        <w:rPr>
          <w:rFonts w:hint="eastAsia" w:ascii="仿宋_GB2312" w:eastAsia="仿宋_GB2312"/>
          <w:color w:val="auto"/>
          <w:kern w:val="28"/>
          <w:sz w:val="32"/>
          <w:szCs w:val="32"/>
          <w:highlight w:val="none"/>
        </w:rPr>
        <w:t xml:space="preserve">    </w:t>
      </w:r>
      <w:r>
        <w:rPr>
          <w:rFonts w:hint="eastAsia" w:ascii="仿宋_GB2312" w:eastAsia="仿宋_GB2312"/>
          <w:b/>
          <w:color w:val="auto"/>
          <w:kern w:val="28"/>
          <w:sz w:val="32"/>
          <w:szCs w:val="32"/>
          <w:highlight w:val="none"/>
        </w:rPr>
        <w:t>第十二条</w:t>
      </w:r>
      <w:r>
        <w:rPr>
          <w:rFonts w:hint="eastAsia" w:ascii="仿宋_GB2312" w:eastAsia="仿宋_GB2312"/>
          <w:color w:val="auto"/>
          <w:kern w:val="28"/>
          <w:sz w:val="32"/>
          <w:szCs w:val="32"/>
          <w:highlight w:val="none"/>
        </w:rPr>
        <w:t xml:space="preserve"> 根据本办法安排入学的工业企业员工子女，可在同一学校连续读至该学段结束。升读高一级学段，需重新申请。</w:t>
      </w:r>
    </w:p>
    <w:p>
      <w:pPr>
        <w:spacing w:line="560" w:lineRule="exact"/>
        <w:rPr>
          <w:rFonts w:ascii="仿宋_GB2312" w:eastAsia="仿宋_GB2312"/>
          <w:color w:val="auto"/>
          <w:kern w:val="28"/>
          <w:sz w:val="32"/>
          <w:szCs w:val="32"/>
          <w:highlight w:val="none"/>
        </w:rPr>
      </w:pPr>
      <w:r>
        <w:rPr>
          <w:rFonts w:hint="eastAsia" w:ascii="仿宋_GB2312" w:eastAsia="仿宋_GB2312"/>
          <w:b/>
          <w:bCs/>
          <w:color w:val="auto"/>
          <w:kern w:val="0"/>
          <w:sz w:val="32"/>
          <w:szCs w:val="32"/>
          <w:highlight w:val="none"/>
        </w:rPr>
        <w:t xml:space="preserve">    第十三条</w:t>
      </w:r>
      <w:r>
        <w:rPr>
          <w:rFonts w:hint="eastAsia" w:ascii="仿宋_GB2312" w:eastAsia="仿宋_GB2312"/>
          <w:color w:val="auto"/>
          <w:kern w:val="0"/>
          <w:sz w:val="32"/>
          <w:szCs w:val="32"/>
          <w:highlight w:val="none"/>
        </w:rPr>
        <w:t xml:space="preserve"> </w:t>
      </w:r>
      <w:r>
        <w:rPr>
          <w:rFonts w:hint="eastAsia" w:ascii="仿宋_GB2312" w:eastAsia="仿宋_GB2312"/>
          <w:color w:val="auto"/>
          <w:kern w:val="28"/>
          <w:sz w:val="32"/>
          <w:szCs w:val="32"/>
          <w:highlight w:val="none"/>
        </w:rPr>
        <w:t>符合本办法的相关企业员工，由本人对其子女申请入学资料的真实性负责，如有弄虚作假，取消当年其子女入学优惠政策，三年内不得申请。</w:t>
      </w:r>
    </w:p>
    <w:p>
      <w:pPr>
        <w:spacing w:line="560" w:lineRule="exact"/>
        <w:rPr>
          <w:rFonts w:hint="eastAsia" w:ascii="仿宋_GB2312" w:eastAsia="仿宋_GB2312"/>
          <w:color w:val="auto"/>
          <w:kern w:val="28"/>
          <w:sz w:val="32"/>
          <w:szCs w:val="32"/>
          <w:highlight w:val="none"/>
        </w:rPr>
      </w:pPr>
      <w:r>
        <w:rPr>
          <w:rFonts w:hint="eastAsia" w:ascii="仿宋_GB2312" w:eastAsia="仿宋_GB2312"/>
          <w:b/>
          <w:bCs/>
          <w:color w:val="auto"/>
          <w:kern w:val="0"/>
          <w:sz w:val="32"/>
          <w:szCs w:val="32"/>
          <w:highlight w:val="none"/>
        </w:rPr>
        <w:t xml:space="preserve">    第十四条</w:t>
      </w:r>
      <w:r>
        <w:rPr>
          <w:rFonts w:hint="eastAsia" w:ascii="仿宋_GB2312" w:eastAsia="仿宋_GB2312"/>
          <w:color w:val="auto"/>
          <w:kern w:val="0"/>
          <w:sz w:val="32"/>
          <w:szCs w:val="32"/>
          <w:highlight w:val="none"/>
        </w:rPr>
        <w:t xml:space="preserve"> </w:t>
      </w:r>
      <w:r>
        <w:rPr>
          <w:rFonts w:hint="eastAsia" w:ascii="仿宋_GB2312" w:eastAsia="仿宋_GB2312"/>
          <w:color w:val="auto"/>
          <w:kern w:val="28"/>
          <w:sz w:val="32"/>
          <w:szCs w:val="32"/>
          <w:highlight w:val="none"/>
        </w:rPr>
        <w:t>符合本办法的相关企业，必须对本企业提交的员工子女入学申请资料的真实性负责，如有弄虚作假，取消该企业当年员工子女入学资格，且三年内不得提出申请。</w:t>
      </w:r>
    </w:p>
    <w:p>
      <w:pPr>
        <w:spacing w:line="560" w:lineRule="exact"/>
        <w:ind w:firstLine="640"/>
        <w:rPr>
          <w:rFonts w:ascii="仿宋_GB2312" w:eastAsia="仿宋_GB2312"/>
          <w:color w:val="auto"/>
          <w:kern w:val="28"/>
          <w:sz w:val="32"/>
          <w:szCs w:val="32"/>
          <w:highlight w:val="none"/>
        </w:rPr>
      </w:pPr>
      <w:r>
        <w:rPr>
          <w:rFonts w:hint="eastAsia" w:ascii="仿宋_GB2312" w:eastAsia="仿宋_GB2312"/>
          <w:b/>
          <w:bCs/>
          <w:color w:val="auto"/>
          <w:kern w:val="0"/>
          <w:sz w:val="32"/>
          <w:szCs w:val="32"/>
          <w:highlight w:val="none"/>
        </w:rPr>
        <w:t>第十</w:t>
      </w:r>
      <w:r>
        <w:rPr>
          <w:rFonts w:hint="eastAsia" w:ascii="仿宋_GB2312" w:eastAsia="仿宋_GB2312"/>
          <w:b/>
          <w:bCs/>
          <w:color w:val="auto"/>
          <w:kern w:val="0"/>
          <w:sz w:val="32"/>
          <w:szCs w:val="32"/>
          <w:highlight w:val="none"/>
          <w:lang w:eastAsia="zh-CN"/>
        </w:rPr>
        <w:t>五</w:t>
      </w:r>
      <w:r>
        <w:rPr>
          <w:rFonts w:hint="eastAsia" w:ascii="仿宋_GB2312" w:eastAsia="仿宋_GB2312"/>
          <w:b/>
          <w:bCs/>
          <w:color w:val="auto"/>
          <w:kern w:val="0"/>
          <w:sz w:val="32"/>
          <w:szCs w:val="32"/>
          <w:highlight w:val="none"/>
        </w:rPr>
        <w:t>条</w:t>
      </w:r>
      <w:r>
        <w:rPr>
          <w:rFonts w:hint="eastAsia" w:ascii="仿宋_GB2312" w:eastAsia="仿宋_GB2312"/>
          <w:color w:val="auto"/>
          <w:kern w:val="0"/>
          <w:sz w:val="32"/>
          <w:szCs w:val="32"/>
          <w:highlight w:val="none"/>
        </w:rPr>
        <w:t xml:space="preserve"> </w:t>
      </w:r>
      <w:r>
        <w:rPr>
          <w:rFonts w:hint="eastAsia" w:ascii="仿宋_GB2312" w:eastAsia="仿宋_GB2312"/>
          <w:color w:val="auto"/>
          <w:kern w:val="28"/>
          <w:sz w:val="32"/>
          <w:szCs w:val="32"/>
          <w:highlight w:val="none"/>
        </w:rPr>
        <w:t>本办法由县经信局、县教育局负责解释。本办法自颁布之日起施行三年（即20</w:t>
      </w:r>
      <w:r>
        <w:rPr>
          <w:rFonts w:hint="eastAsia" w:ascii="仿宋_GB2312" w:eastAsia="仿宋_GB2312"/>
          <w:color w:val="auto"/>
          <w:kern w:val="28"/>
          <w:sz w:val="32"/>
          <w:szCs w:val="32"/>
          <w:highlight w:val="none"/>
          <w:lang w:val="en-US" w:eastAsia="zh-CN"/>
        </w:rPr>
        <w:t>21</w:t>
      </w:r>
      <w:r>
        <w:rPr>
          <w:rFonts w:hint="eastAsia" w:ascii="仿宋_GB2312" w:eastAsia="仿宋_GB2312"/>
          <w:color w:val="auto"/>
          <w:kern w:val="28"/>
          <w:sz w:val="32"/>
          <w:szCs w:val="32"/>
          <w:highlight w:val="none"/>
        </w:rPr>
        <w:t>-202</w:t>
      </w:r>
      <w:r>
        <w:rPr>
          <w:rFonts w:hint="eastAsia" w:ascii="仿宋_GB2312" w:eastAsia="仿宋_GB2312"/>
          <w:color w:val="auto"/>
          <w:kern w:val="28"/>
          <w:sz w:val="32"/>
          <w:szCs w:val="32"/>
          <w:highlight w:val="none"/>
          <w:lang w:val="en-US" w:eastAsia="zh-CN"/>
        </w:rPr>
        <w:t>3</w:t>
      </w:r>
      <w:r>
        <w:rPr>
          <w:rFonts w:hint="eastAsia" w:ascii="仿宋_GB2312" w:eastAsia="仿宋_GB2312"/>
          <w:color w:val="auto"/>
          <w:kern w:val="28"/>
          <w:sz w:val="32"/>
          <w:szCs w:val="32"/>
          <w:highlight w:val="none"/>
        </w:rPr>
        <w:t>年），原《永嘉县</w:t>
      </w:r>
      <w:r>
        <w:rPr>
          <w:rFonts w:hint="eastAsia" w:ascii="仿宋_GB2312" w:eastAsia="仿宋_GB2312"/>
          <w:color w:val="auto"/>
          <w:kern w:val="28"/>
          <w:sz w:val="32"/>
          <w:szCs w:val="32"/>
          <w:highlight w:val="none"/>
          <w:lang w:eastAsia="zh-CN"/>
        </w:rPr>
        <w:t>工业</w:t>
      </w:r>
      <w:r>
        <w:rPr>
          <w:rFonts w:hint="eastAsia" w:ascii="仿宋_GB2312" w:eastAsia="仿宋_GB2312"/>
          <w:color w:val="auto"/>
          <w:kern w:val="28"/>
          <w:sz w:val="32"/>
          <w:szCs w:val="32"/>
          <w:highlight w:val="none"/>
        </w:rPr>
        <w:t>企业</w:t>
      </w:r>
      <w:r>
        <w:rPr>
          <w:rFonts w:hint="eastAsia" w:ascii="仿宋_GB2312" w:eastAsia="仿宋_GB2312"/>
          <w:color w:val="auto"/>
          <w:kern w:val="28"/>
          <w:sz w:val="32"/>
          <w:szCs w:val="32"/>
          <w:highlight w:val="none"/>
          <w:lang w:eastAsia="zh-CN"/>
        </w:rPr>
        <w:t>员工</w:t>
      </w:r>
      <w:r>
        <w:rPr>
          <w:rFonts w:hint="eastAsia" w:ascii="仿宋_GB2312" w:eastAsia="仿宋_GB2312"/>
          <w:color w:val="auto"/>
          <w:kern w:val="28"/>
          <w:sz w:val="32"/>
          <w:szCs w:val="32"/>
          <w:highlight w:val="none"/>
        </w:rPr>
        <w:t>子女入学管理办法》（永</w:t>
      </w:r>
      <w:r>
        <w:rPr>
          <w:rFonts w:hint="eastAsia" w:ascii="仿宋_GB2312" w:eastAsia="仿宋_GB2312"/>
          <w:color w:val="auto"/>
          <w:kern w:val="28"/>
          <w:sz w:val="32"/>
          <w:szCs w:val="32"/>
          <w:highlight w:val="none"/>
          <w:lang w:eastAsia="zh-CN"/>
        </w:rPr>
        <w:t>经信</w:t>
      </w:r>
      <w:r>
        <w:rPr>
          <w:rFonts w:hint="eastAsia" w:ascii="仿宋_GB2312" w:eastAsia="仿宋_GB2312"/>
          <w:color w:val="auto"/>
          <w:kern w:val="28"/>
          <w:sz w:val="32"/>
          <w:szCs w:val="32"/>
          <w:highlight w:val="none"/>
        </w:rPr>
        <w:t>〔20</w:t>
      </w:r>
      <w:r>
        <w:rPr>
          <w:rFonts w:hint="eastAsia" w:ascii="仿宋_GB2312" w:eastAsia="仿宋_GB2312"/>
          <w:color w:val="auto"/>
          <w:kern w:val="28"/>
          <w:sz w:val="32"/>
          <w:szCs w:val="32"/>
          <w:highlight w:val="none"/>
          <w:lang w:val="en-US" w:eastAsia="zh-CN"/>
        </w:rPr>
        <w:t>18</w:t>
      </w:r>
      <w:r>
        <w:rPr>
          <w:rFonts w:hint="eastAsia" w:ascii="仿宋_GB2312" w:eastAsia="仿宋_GB2312"/>
          <w:color w:val="auto"/>
          <w:kern w:val="28"/>
          <w:sz w:val="32"/>
          <w:szCs w:val="32"/>
          <w:highlight w:val="none"/>
        </w:rPr>
        <w:t>〕</w:t>
      </w:r>
      <w:r>
        <w:rPr>
          <w:rFonts w:hint="eastAsia" w:ascii="仿宋_GB2312" w:eastAsia="仿宋_GB2312"/>
          <w:color w:val="auto"/>
          <w:kern w:val="28"/>
          <w:sz w:val="32"/>
          <w:szCs w:val="32"/>
          <w:highlight w:val="none"/>
          <w:lang w:val="en-US" w:eastAsia="zh-CN"/>
        </w:rPr>
        <w:t>4</w:t>
      </w:r>
      <w:r>
        <w:rPr>
          <w:rFonts w:hint="eastAsia" w:ascii="仿宋_GB2312" w:eastAsia="仿宋_GB2312"/>
          <w:color w:val="auto"/>
          <w:kern w:val="28"/>
          <w:sz w:val="32"/>
          <w:szCs w:val="32"/>
          <w:highlight w:val="none"/>
        </w:rPr>
        <w:t>0号）废止。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730E7"/>
    <w:rsid w:val="37773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2023-04-17T07:33:00Z</dcterms:created>
  <dc:creator>Administrator</dc:creator>
  <cp:lastModifiedBy>Administrator</cp:lastModifiedBy>
  <dcterms:modified xsi:type="dcterms:W3CDTF">2023-04-17T07:33:49Z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B26C5456CB294AF19C0C27A2B713C4B9</vt:lpwstr>
  </property>
</Properties>
</file>