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0"/>
        </w:tabs>
        <w:spacing w:line="48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tabs>
          <w:tab w:val="left" w:pos="6150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ab/>
      </w:r>
    </w:p>
    <w:p>
      <w:pPr>
        <w:tabs>
          <w:tab w:val="left" w:pos="900"/>
        </w:tabs>
        <w:spacing w:line="480" w:lineRule="exact"/>
        <w:jc w:val="center"/>
        <w:rPr>
          <w:rFonts w:hint="eastAsia" w:ascii="方正小标宋简体" w:eastAsia="方正小标宋简体" w:hAnsiTheme="majorEastAsia"/>
          <w:color w:val="000000"/>
          <w:sz w:val="44"/>
          <w:szCs w:val="44"/>
        </w:rPr>
      </w:pPr>
      <w:r>
        <w:rPr>
          <w:rFonts w:hint="eastAsia" w:ascii="方正小标宋简体" w:eastAsia="方正小标宋简体" w:hAnsiTheme="majorEastAsia"/>
          <w:color w:val="000000"/>
          <w:sz w:val="44"/>
          <w:szCs w:val="44"/>
        </w:rPr>
        <w:t>2022年度第二期乡镇（街道）专业法律知识</w:t>
      </w:r>
    </w:p>
    <w:tbl>
      <w:tblPr>
        <w:tblStyle w:val="5"/>
        <w:tblpPr w:leftFromText="180" w:rightFromText="180" w:vertAnchor="text" w:horzAnchor="page" w:tblpX="1743" w:tblpY="775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264"/>
        <w:gridCol w:w="5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038" w:type="dxa"/>
            <w:vAlign w:val="center"/>
          </w:tcPr>
          <w:p>
            <w:pPr>
              <w:tabs>
                <w:tab w:val="left" w:pos="900"/>
              </w:tabs>
              <w:spacing w:line="480" w:lineRule="exact"/>
              <w:contextualSpacing/>
              <w:jc w:val="center"/>
              <w:rPr>
                <w:rFonts w:ascii="仿宋_GB2312" w:hAnsi="仿宋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64" w:type="dxa"/>
            <w:vAlign w:val="center"/>
          </w:tcPr>
          <w:p>
            <w:pPr>
              <w:tabs>
                <w:tab w:val="left" w:pos="900"/>
              </w:tabs>
              <w:spacing w:line="480" w:lineRule="exact"/>
              <w:contextualSpacing/>
              <w:jc w:val="center"/>
              <w:rPr>
                <w:rFonts w:ascii="仿宋_GB2312" w:hAnsi="仿宋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474" w:type="dxa"/>
            <w:vAlign w:val="center"/>
          </w:tcPr>
          <w:p>
            <w:pPr>
              <w:tabs>
                <w:tab w:val="left" w:pos="900"/>
              </w:tabs>
              <w:spacing w:line="480" w:lineRule="exact"/>
              <w:contextualSpacing/>
              <w:jc w:val="center"/>
              <w:rPr>
                <w:rFonts w:ascii="仿宋_GB2312" w:hAnsi="仿宋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8"/>
                <w:szCs w:val="28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  <w:vAlign w:val="center"/>
          </w:tcPr>
          <w:p>
            <w:pPr>
              <w:spacing w:line="480" w:lineRule="exact"/>
              <w:contextualSpacing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38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</w:p>
        </w:tc>
        <w:tc>
          <w:tcPr>
            <w:tcW w:w="226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74" w:type="dxa"/>
          </w:tcPr>
          <w:p>
            <w:pPr>
              <w:spacing w:line="48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tabs>
          <w:tab w:val="left" w:pos="900"/>
        </w:tabs>
        <w:spacing w:line="480" w:lineRule="exact"/>
        <w:jc w:val="center"/>
        <w:rPr>
          <w:rFonts w:hint="eastAsia" w:ascii="方正小标宋简体" w:eastAsia="方正小标宋简体" w:hAnsiTheme="majorEastAsia"/>
          <w:color w:val="000000"/>
          <w:sz w:val="44"/>
          <w:szCs w:val="44"/>
        </w:rPr>
      </w:pPr>
      <w:r>
        <w:rPr>
          <w:rFonts w:hint="eastAsia" w:ascii="方正小标宋简体" w:eastAsia="方正小标宋简体" w:hAnsiTheme="majorEastAsia"/>
          <w:color w:val="000000"/>
          <w:sz w:val="44"/>
          <w:szCs w:val="44"/>
        </w:rPr>
        <w:t>考核报名表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4YjM0NGIwODJhZmYwYzYxNjc2OWFmNGU3NjgzM2MifQ=="/>
  </w:docVars>
  <w:rsids>
    <w:rsidRoot w:val="39972F4E"/>
    <w:rsid w:val="20C9007F"/>
    <w:rsid w:val="399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  <w:szCs w:val="44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32</Characters>
  <Lines>0</Lines>
  <Paragraphs>0</Paragraphs>
  <TotalTime>0</TotalTime>
  <ScaleCrop>false</ScaleCrop>
  <LinksUpToDate>false</LinksUpToDate>
  <CharactersWithSpaces>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2022-11-11T08:06:00Z</dcterms:created>
  <dc:creator>Administrator</dc:creator>
  <cp:lastModifiedBy>Administrator</cp:lastModifiedBy>
  <dcterms:modified xsi:type="dcterms:W3CDTF">2022-11-11T08:29:49Z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C2C93B4EB3A84678867B2EC07ED77EBD</vt:lpwstr>
  </property>
</Properties>
</file>