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7 -->
  <w:body>
    <w:tbl>
      <w:tblPr>
        <w:tblStyle w:val="TableNormal"/>
        <w:tblpPr w:leftFromText="180" w:rightFromText="180" w:vertAnchor="page" w:horzAnchor="page" w:tblpX="1653" w:tblpY="217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2"/>
        <w:gridCol w:w="2121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/>
        </w:trPr>
        <w:tc>
          <w:tcPr>
            <w:tcW w:w="6562" w:type="dxa"/>
            <w:noWrap w:val="0"/>
            <w:vAlign w:val="center"/>
          </w:tcPr>
          <w:p>
            <w:pPr>
              <w:spacing w:line="1100" w:lineRule="exact"/>
              <w:ind w:firstLine="0"/>
              <w:jc w:val="distribute"/>
              <w:rPr>
                <w:b/>
                <w:bCs/>
                <w:sz w:val="96"/>
                <w:szCs w:val="96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  <w:lang w:eastAsia="zh-CN"/>
              </w:rPr>
              <w:t>财政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局</w:t>
            </w:r>
          </w:p>
          <w:p>
            <w:pPr>
              <w:spacing w:line="1100" w:lineRule="exact"/>
              <w:ind w:firstLine="0"/>
              <w:jc w:val="distribute"/>
              <w:rPr>
                <w:rFonts w:eastAsia="宋体" w:hint="eastAsia"/>
                <w:b/>
                <w:bCs/>
                <w:sz w:val="96"/>
                <w:szCs w:val="96"/>
                <w:lang w:eastAsia="zh-CN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  <w:lang w:eastAsia="zh-CN"/>
              </w:rPr>
              <w:t>水利局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tabs>
                <w:tab w:val="left" w:pos="1050"/>
              </w:tabs>
              <w:spacing w:line="1080" w:lineRule="exact"/>
              <w:ind w:firstLine="0"/>
              <w:rPr>
                <w:rFonts w:ascii="宋体" w:eastAsia="宋体" w:hAnsi="宋体"/>
                <w:b/>
                <w:bCs/>
                <w:sz w:val="96"/>
                <w:szCs w:val="96"/>
              </w:rPr>
            </w:pPr>
            <w:r>
              <w:rPr>
                <w:rFonts w:ascii="宋体" w:eastAsia="宋体" w:hAnsi="宋体" w:cs="方正小标宋简体" w:hint="eastAsia"/>
                <w:b/>
                <w:bCs/>
                <w:color w:val="FF0000"/>
                <w:w w:val="85"/>
                <w:sz w:val="96"/>
                <w:szCs w:val="96"/>
              </w:rPr>
              <w:t>文件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899"/>
        </w:trPr>
        <w:tc>
          <w:tcPr>
            <w:tcW w:w="8683" w:type="dxa"/>
            <w:gridSpan w:val="2"/>
            <w:tcBorders>
              <w:bottom w:val="single" w:sz="24" w:space="0" w:color="FF0000"/>
            </w:tcBorders>
            <w:noWrap w:val="0"/>
            <w:vAlign w:val="top"/>
          </w:tcPr>
          <w:p>
            <w:pPr>
              <w:overflowPunct w:val="0"/>
              <w:snapToGrid w:val="0"/>
              <w:ind w:left="0" w:firstLine="0" w:leftChars="0" w:firstLineChars="0"/>
              <w:jc w:val="both"/>
              <w:rPr>
                <w:rFonts w:ascii="仿宋_GB2312" w:hAnsi="仿宋_GB2312" w:cs="仿宋_GB2312" w:hint="eastAsia"/>
                <w:color w:val="FF0000"/>
                <w:w w:val="85"/>
                <w:szCs w:val="32"/>
              </w:rPr>
            </w:pPr>
          </w:p>
          <w:p>
            <w:pPr>
              <w:pStyle w:val="BodyTextFirstIndent"/>
              <w:spacing w:line="400" w:lineRule="exact"/>
              <w:ind w:firstLine="0"/>
              <w:rPr>
                <w:rFonts w:hint="eastAsia"/>
                <w:sz w:val="28"/>
                <w:szCs w:val="28"/>
              </w:rPr>
            </w:pPr>
          </w:p>
          <w:p>
            <w:pPr>
              <w:pStyle w:val="BodyTextFirstIndent"/>
              <w:spacing w:line="200" w:lineRule="exact"/>
              <w:ind w:firstLine="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overflowPunct w:val="0"/>
              <w:snapToGrid w:val="0"/>
              <w:ind w:firstLine="0"/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财农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〔202</w:t>
            </w:r>
            <w:r>
              <w:rPr>
                <w:rFonts w:ascii="仿宋_GB2312" w:hAnsi="仿宋_GB2312" w:cs="仿宋_GB2312"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77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</w:tr>
    </w:tbl>
    <w:p>
      <w:pPr>
        <w:ind w:right="85"/>
        <w:jc w:val="center"/>
        <w:rPr>
          <w:rFonts w:ascii="Times New Roman" w:eastAsia="宋体" w:hAnsi="Times New Roman" w:cs="Times New Roman" w:hint="default"/>
          <w:bCs/>
          <w:sz w:val="44"/>
          <w:szCs w:val="44"/>
        </w:rPr>
      </w:pPr>
    </w:p>
    <w:p>
      <w:pPr>
        <w:ind w:right="85"/>
        <w:jc w:val="center"/>
        <w:rPr>
          <w:rFonts w:ascii="Times New Roman" w:eastAsia="宋体" w:hAnsi="Times New Roman" w:cs="Times New Roman" w:hint="default"/>
          <w:bCs/>
          <w:sz w:val="44"/>
          <w:szCs w:val="44"/>
          <w:highlight w:val="none"/>
        </w:rPr>
      </w:pPr>
      <w:r>
        <w:rPr>
          <w:rFonts w:ascii="Times New Roman" w:eastAsia="宋体" w:hAnsi="Times New Roman" w:cs="Times New Roman" w:hint="default"/>
          <w:bCs/>
          <w:sz w:val="44"/>
          <w:szCs w:val="44"/>
        </w:rPr>
        <w:t>关于下达永嘉县</w:t>
      </w:r>
      <w:r>
        <w:rPr>
          <w:rFonts w:ascii="Times New Roman" w:eastAsia="宋体" w:hAnsi="Times New Roman" w:cs="Times New Roman" w:hint="default"/>
          <w:bCs/>
          <w:sz w:val="44"/>
          <w:szCs w:val="44"/>
          <w:lang w:eastAsia="zh-CN"/>
        </w:rPr>
        <w:t>2023年度第四批</w:t>
      </w:r>
      <w:r>
        <w:rPr>
          <w:rFonts w:ascii="Times New Roman" w:eastAsia="宋体" w:hAnsi="Times New Roman" w:cs="Times New Roman" w:hint="default"/>
          <w:bCs/>
          <w:sz w:val="44"/>
          <w:szCs w:val="44"/>
          <w:highlight w:val="none"/>
        </w:rPr>
        <w:t>河道综合</w:t>
      </w:r>
    </w:p>
    <w:p>
      <w:pPr>
        <w:ind w:right="85"/>
        <w:jc w:val="center"/>
        <w:rPr>
          <w:rFonts w:ascii="Times New Roman" w:hAnsi="Times New Roman" w:cs="Times New Roman" w:hint="default"/>
          <w:bCs/>
          <w:sz w:val="44"/>
          <w:szCs w:val="44"/>
        </w:rPr>
      </w:pPr>
      <w:r>
        <w:rPr>
          <w:rFonts w:ascii="Times New Roman" w:eastAsia="宋体" w:hAnsi="Times New Roman" w:cs="Times New Roman" w:hint="default"/>
          <w:bCs/>
          <w:sz w:val="44"/>
          <w:szCs w:val="44"/>
          <w:highlight w:val="none"/>
        </w:rPr>
        <w:t>整治</w:t>
      </w:r>
      <w:r>
        <w:rPr>
          <w:rFonts w:ascii="Times New Roman" w:eastAsia="宋体" w:hAnsi="Times New Roman" w:cs="Times New Roman" w:hint="default"/>
          <w:bCs/>
          <w:sz w:val="44"/>
          <w:szCs w:val="44"/>
          <w:highlight w:val="none"/>
          <w:lang w:eastAsia="zh-CN"/>
        </w:rPr>
        <w:t>项目</w:t>
      </w:r>
      <w:r>
        <w:rPr>
          <w:rFonts w:ascii="Times New Roman" w:eastAsia="宋体" w:hAnsi="Times New Roman" w:cs="Times New Roman" w:hint="default"/>
          <w:bCs/>
          <w:sz w:val="44"/>
          <w:szCs w:val="44"/>
          <w:lang w:eastAsia="zh-CN"/>
        </w:rPr>
        <w:t>水利</w:t>
      </w:r>
      <w:r>
        <w:rPr>
          <w:rFonts w:ascii="Times New Roman" w:eastAsia="宋体" w:hAnsi="Times New Roman" w:cs="Times New Roman" w:hint="default"/>
          <w:bCs/>
          <w:sz w:val="44"/>
          <w:szCs w:val="44"/>
        </w:rPr>
        <w:t>资金的通知</w:t>
      </w:r>
    </w:p>
    <w:p>
      <w:pPr>
        <w:spacing w:line="360" w:lineRule="auto"/>
        <w:jc w:val="left"/>
        <w:rPr>
          <w:rFonts w:ascii="Times New Roman" w:hAnsi="Times New Roman" w:cs="Times New Roman"/>
          <w:bCs/>
          <w:sz w:val="28"/>
        </w:rPr>
      </w:pPr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各</w:t>
      </w:r>
      <w:bookmarkStart w:id="0" w:name="OLE_LINK10"/>
      <w:bookmarkStart w:id="1" w:name="OLE_LINK9"/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有关单位</w:t>
      </w:r>
      <w:bookmarkEnd w:id="0"/>
      <w:bookmarkEnd w:id="1"/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outlineLvl w:val="9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为进一步保障工程建设需要，</w:t>
      </w:r>
      <w:r>
        <w:rPr>
          <w:rFonts w:ascii="仿宋" w:eastAsia="仿宋" w:hAnsi="仿宋" w:cs="仿宋" w:hint="eastAsia"/>
          <w:kern w:val="2"/>
          <w:sz w:val="32"/>
          <w:szCs w:val="32"/>
        </w:rPr>
        <w:t>全面推进我县水利工程建设，经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县水利局</w:t>
      </w:r>
      <w:r>
        <w:rPr>
          <w:rFonts w:ascii="仿宋" w:eastAsia="仿宋" w:hAnsi="仿宋" w:cs="仿宋" w:hint="eastAsia"/>
          <w:kern w:val="2"/>
          <w:sz w:val="32"/>
          <w:szCs w:val="32"/>
        </w:rPr>
        <w:t>研究决定，现将永嘉县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2023年度第四批</w:t>
      </w:r>
      <w:r>
        <w:rPr>
          <w:rFonts w:ascii="仿宋" w:eastAsia="仿宋" w:hAnsi="仿宋" w:cs="仿宋" w:hint="eastAsia"/>
          <w:kern w:val="2"/>
          <w:sz w:val="32"/>
          <w:szCs w:val="32"/>
          <w:highlight w:val="none"/>
        </w:rPr>
        <w:t>河道综合整治</w:t>
      </w:r>
      <w:r>
        <w:rPr>
          <w:rFonts w:ascii="仿宋" w:eastAsia="仿宋" w:hAnsi="仿宋" w:cs="仿宋" w:hint="eastAsia"/>
          <w:kern w:val="2"/>
          <w:sz w:val="32"/>
          <w:szCs w:val="32"/>
          <w:highlight w:val="none"/>
          <w:lang w:eastAsia="zh-CN"/>
        </w:rPr>
        <w:t>项目水利</w:t>
      </w:r>
      <w:r>
        <w:rPr>
          <w:rFonts w:ascii="仿宋" w:eastAsia="仿宋" w:hAnsi="仿宋" w:cs="仿宋" w:hint="eastAsia"/>
          <w:kern w:val="2"/>
          <w:sz w:val="32"/>
          <w:szCs w:val="32"/>
          <w:highlight w:val="none"/>
        </w:rPr>
        <w:t>资金共计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none"/>
          <w:lang w:val="en-US" w:eastAsia="zh-CN"/>
        </w:rPr>
        <w:t>25.54</w:t>
      </w:r>
      <w:r>
        <w:rPr>
          <w:rFonts w:ascii="仿宋" w:eastAsia="仿宋" w:hAnsi="仿宋" w:cs="仿宋" w:hint="eastAsia"/>
          <w:kern w:val="2"/>
          <w:sz w:val="32"/>
          <w:szCs w:val="32"/>
          <w:highlight w:val="none"/>
        </w:rPr>
        <w:t>万元下达给你们（详见附件）。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textAlignment w:val="auto"/>
        <w:outlineLvl w:val="9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该项资金是水利专项资金，必须专款专用，严禁截留和挪用。请你们要切实加强领导，明确责任，加强工程建设管理，确保工程质量，同时要切实做好自筹资金筹措，确保工程保质保量按时完成，早日发挥工程效益。</w:t>
      </w:r>
    </w:p>
    <w:p>
      <w:pPr>
        <w:widowControl w:val="0"/>
        <w:overflowPunct/>
        <w:autoSpaceDE/>
        <w:autoSpaceDN/>
        <w:adjustRightInd/>
        <w:spacing w:line="360" w:lineRule="auto"/>
        <w:ind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：1.</w:t>
      </w:r>
      <w:r>
        <w:rPr>
          <w:rFonts w:ascii="仿宋" w:eastAsia="仿宋" w:hAnsi="仿宋" w:cs="仿宋" w:hint="eastAsia"/>
          <w:kern w:val="2"/>
          <w:sz w:val="32"/>
          <w:szCs w:val="32"/>
        </w:rPr>
        <w:t>永嘉县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2023年第四批</w:t>
      </w:r>
      <w:r>
        <w:rPr>
          <w:rFonts w:ascii="仿宋" w:eastAsia="仿宋" w:hAnsi="仿宋" w:cs="仿宋" w:hint="eastAsia"/>
          <w:kern w:val="2"/>
          <w:sz w:val="32"/>
          <w:szCs w:val="32"/>
          <w:highlight w:val="none"/>
        </w:rPr>
        <w:t>河道综合整治</w:t>
      </w:r>
      <w:r>
        <w:rPr>
          <w:rFonts w:ascii="仿宋" w:eastAsia="仿宋" w:hAnsi="仿宋" w:cs="仿宋" w:hint="eastAsia"/>
          <w:kern w:val="2"/>
          <w:sz w:val="32"/>
          <w:szCs w:val="32"/>
          <w:highlight w:val="none"/>
          <w:lang w:eastAsia="zh-CN"/>
        </w:rPr>
        <w:t>项目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补助</w:t>
      </w:r>
      <w:r>
        <w:rPr>
          <w:rFonts w:ascii="仿宋" w:eastAsia="仿宋" w:hAnsi="仿宋" w:cs="仿宋" w:hint="eastAsia"/>
          <w:kern w:val="2"/>
          <w:sz w:val="32"/>
          <w:szCs w:val="32"/>
        </w:rPr>
        <w:t>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textAlignment w:val="auto"/>
        <w:rPr>
          <w:rFonts w:ascii="仿宋" w:eastAsia="仿宋" w:hAnsi="仿宋" w:cs="仿宋" w:hint="eastAsia"/>
          <w:kern w:val="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分配</w:t>
      </w:r>
      <w:r>
        <w:rPr>
          <w:rFonts w:ascii="仿宋" w:eastAsia="仿宋" w:hAnsi="仿宋" w:cs="仿宋" w:hint="eastAsia"/>
          <w:kern w:val="2"/>
          <w:sz w:val="32"/>
          <w:szCs w:val="32"/>
        </w:rPr>
        <w:t>表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（乡镇街道）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2.</w:t>
      </w:r>
      <w:r>
        <w:rPr>
          <w:rFonts w:ascii="仿宋" w:eastAsia="仿宋" w:hAnsi="仿宋" w:cs="仿宋" w:hint="eastAsia"/>
          <w:kern w:val="2"/>
          <w:sz w:val="32"/>
          <w:szCs w:val="32"/>
        </w:rPr>
        <w:t>永嘉县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2023年第四批</w:t>
      </w:r>
      <w:r>
        <w:rPr>
          <w:rFonts w:ascii="仿宋" w:eastAsia="仿宋" w:hAnsi="仿宋" w:cs="仿宋" w:hint="eastAsia"/>
          <w:kern w:val="2"/>
          <w:sz w:val="32"/>
          <w:szCs w:val="32"/>
          <w:highlight w:val="none"/>
        </w:rPr>
        <w:t>河道综合整治</w:t>
      </w:r>
      <w:r>
        <w:rPr>
          <w:rFonts w:ascii="仿宋" w:eastAsia="仿宋" w:hAnsi="仿宋" w:cs="仿宋" w:hint="eastAsia"/>
          <w:kern w:val="2"/>
          <w:sz w:val="32"/>
          <w:szCs w:val="32"/>
          <w:highlight w:val="none"/>
          <w:lang w:eastAsia="zh-CN"/>
        </w:rPr>
        <w:t>项目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补助</w:t>
      </w:r>
      <w:r>
        <w:rPr>
          <w:rFonts w:ascii="仿宋" w:eastAsia="仿宋" w:hAnsi="仿宋" w:cs="仿宋" w:hint="eastAsia"/>
          <w:kern w:val="2"/>
          <w:sz w:val="32"/>
          <w:szCs w:val="32"/>
        </w:rPr>
        <w:t>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textAlignment w:val="auto"/>
        <w:rPr>
          <w:rFonts w:ascii="仿宋" w:eastAsia="仿宋" w:hAnsi="仿宋" w:cs="仿宋" w:hint="eastAsia"/>
          <w:kern w:val="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分配</w:t>
      </w:r>
      <w:r>
        <w:rPr>
          <w:rFonts w:ascii="仿宋" w:eastAsia="仿宋" w:hAnsi="仿宋" w:cs="仿宋" w:hint="eastAsia"/>
          <w:kern w:val="2"/>
          <w:sz w:val="32"/>
          <w:szCs w:val="32"/>
        </w:rPr>
        <w:t>表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（其他单位）</w:t>
      </w:r>
    </w:p>
    <w:p>
      <w:pPr>
        <w:widowControl w:val="0"/>
        <w:overflowPunct/>
        <w:autoSpaceDE/>
        <w:autoSpaceDN/>
        <w:adjustRightInd/>
        <w:spacing w:line="360" w:lineRule="auto"/>
        <w:ind w:right="640" w:firstLine="2560" w:firstLineChars="8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spacing w:line="360" w:lineRule="auto"/>
        <w:ind w:right="640" w:firstLine="2560" w:firstLineChars="8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spacing w:line="360" w:lineRule="auto"/>
        <w:ind w:right="640" w:firstLine="2560" w:firstLineChars="8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spacing w:line="360" w:lineRule="auto"/>
        <w:ind w:right="640" w:firstLine="2560" w:firstLineChars="8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spacing w:line="360" w:lineRule="auto"/>
        <w:ind w:right="640" w:firstLine="2560" w:firstLineChars="8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永嘉县财政局         永嘉县水利局</w:t>
      </w:r>
    </w:p>
    <w:p>
      <w:pPr>
        <w:widowControl w:val="0"/>
        <w:overflowPunct/>
        <w:autoSpaceDE/>
        <w:autoSpaceDN/>
        <w:adjustRightInd/>
        <w:spacing w:line="360" w:lineRule="auto"/>
        <w:ind w:right="480" w:firstLine="640" w:firstLineChars="200"/>
        <w:jc w:val="center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 xml:space="preserve">                              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年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</w:rPr>
        <w:t>月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9</w:t>
      </w:r>
      <w:r>
        <w:rPr>
          <w:rFonts w:ascii="仿宋" w:eastAsia="仿宋" w:hAnsi="仿宋" w:cs="仿宋" w:hint="eastAsia"/>
          <w:kern w:val="2"/>
          <w:sz w:val="32"/>
          <w:szCs w:val="32"/>
        </w:rPr>
        <w:t>日</w:t>
      </w: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_GB2312" w:eastAsia="仿宋_GB2312" w:hint="eastAsia"/>
          <w:kern w:val="2"/>
          <w:sz w:val="32"/>
          <w:szCs w:val="32"/>
        </w:rPr>
      </w:pPr>
    </w:p>
    <w:p>
      <w:pPr>
        <w:tabs>
          <w:tab w:val="left" w:pos="7116"/>
        </w:tabs>
        <w:spacing w:line="200" w:lineRule="exact"/>
        <w:ind w:firstLine="5120" w:firstLineChars="1600"/>
        <w:jc w:val="left"/>
        <w:rPr>
          <w:rFonts w:ascii="仿宋_GB2312" w:eastAsia="仿宋_GB2312" w:hAnsi="Times New Roman" w:hint="eastAsia"/>
          <w:sz w:val="32"/>
          <w:szCs w:val="32"/>
        </w:rPr>
      </w:pPr>
    </w:p>
    <w:p>
      <w:pPr>
        <w:tabs>
          <w:tab w:val="left" w:pos="8640"/>
        </w:tabs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67375" cy="0"/>
                <wp:effectExtent l="0" t="5080" r="0" b="44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5" style="mso-height-relative:page;mso-width-relative:page;position:absolute;z-index:251659264" from="0,2pt" to="446.25pt,2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永嘉县财政局办公室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10</w:t>
      </w:r>
      <w:r>
        <w:rPr>
          <w:rFonts w:ascii="仿宋_GB2312" w:eastAsia="仿宋_GB2312" w:hint="eastAsia"/>
          <w:sz w:val="32"/>
          <w:szCs w:val="32"/>
        </w:rPr>
        <w:t>日印发</w:t>
      </w:r>
    </w:p>
    <w:p>
      <w:pPr>
        <w:tabs>
          <w:tab w:val="left" w:pos="7116"/>
        </w:tabs>
        <w:spacing w:line="200" w:lineRule="exact"/>
        <w:jc w:val="left"/>
        <w:rPr>
          <w:rFonts w:hint="eastAsia"/>
        </w:rPr>
      </w:pPr>
      <w:bookmarkStart w:id="2" w:name="dyjd"/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5667375" cy="0"/>
                <wp:effectExtent l="0" t="5080" r="0" b="44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style="mso-height-relative:page;mso-width-relative:page;position:absolute;z-index:251661312" from="1.5pt,0.05pt" to="447.75pt,0.0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bookmarkEnd w:id="2"/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仿宋_GB2312" w:eastAsia="仿宋_GB2312" w:hint="eastAsia"/>
          <w:kern w:val="2"/>
          <w:sz w:val="32"/>
          <w:szCs w:val="32"/>
        </w:rPr>
        <w:sectPr>
          <w:headerReference w:type="default" r:id="rId5"/>
          <w:footerReference w:type="default" r:id="rId6"/>
          <w:pgSz w:w="11907" w:h="16840"/>
          <w:pgMar w:top="2041" w:right="1531" w:bottom="1134" w:left="1531" w:header="851" w:footer="1134" w:gutter="0"/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pgNumType w:fmt="numberInDash"/>
          <w:cols w:num="1" w:space="720"/>
          <w:docGrid w:linePitch="312" w:charSpace="0"/>
        </w:sectPr>
      </w:pPr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仿宋_GB2312" w:eastAsia="仿宋_GB2312" w:hint="default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kern w:val="2"/>
          <w:sz w:val="32"/>
          <w:szCs w:val="32"/>
          <w:lang w:eastAsia="zh-CN"/>
        </w:rPr>
        <w:t>附件</w:t>
      </w:r>
      <w:r>
        <w:rPr>
          <w:rFonts w:ascii="仿宋_GB2312" w:eastAsia="仿宋_GB2312" w:hint="eastAsia"/>
          <w:kern w:val="2"/>
          <w:sz w:val="32"/>
          <w:szCs w:val="32"/>
          <w:lang w:val="en-US" w:eastAsia="zh-CN"/>
        </w:rPr>
        <w:t>1:</w:t>
      </w:r>
    </w:p>
    <w:p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宋体" w:eastAsia="宋体" w:hAnsi="宋体" w:cs="宋体" w:hint="eastAsia"/>
          <w:kern w:val="2"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kern w:val="2"/>
          <w:sz w:val="44"/>
          <w:szCs w:val="44"/>
          <w:lang w:eastAsia="zh-CN"/>
        </w:rPr>
        <w:t>永嘉县2023年第四批</w:t>
      </w:r>
      <w:r>
        <w:rPr>
          <w:rFonts w:ascii="宋体" w:eastAsia="宋体" w:hAnsi="宋体" w:cs="宋体" w:hint="eastAsia"/>
          <w:kern w:val="2"/>
          <w:sz w:val="44"/>
          <w:szCs w:val="44"/>
          <w:highlight w:val="none"/>
          <w:lang w:eastAsia="zh-CN"/>
        </w:rPr>
        <w:t>河道综合整治项目补助</w:t>
      </w:r>
      <w:r>
        <w:rPr>
          <w:rFonts w:ascii="宋体" w:eastAsia="宋体" w:hAnsi="宋体" w:cs="宋体" w:hint="eastAsia"/>
          <w:kern w:val="2"/>
          <w:sz w:val="44"/>
          <w:szCs w:val="44"/>
          <w:lang w:eastAsia="zh-CN"/>
        </w:rPr>
        <w:t>资金分配表（乡镇街道）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ascii="仿宋_GB2312" w:eastAsia="仿宋_GB2312" w:hint="eastAsia"/>
          <w:kern w:val="2"/>
          <w:sz w:val="30"/>
          <w:szCs w:val="30"/>
          <w:lang w:eastAsia="zh-CN"/>
        </w:rPr>
      </w:pPr>
      <w:r>
        <w:rPr>
          <w:rFonts w:ascii="仿宋_GB2312" w:eastAsia="仿宋_GB2312" w:hint="eastAsia"/>
          <w:kern w:val="2"/>
          <w:sz w:val="30"/>
          <w:szCs w:val="30"/>
          <w:lang w:eastAsia="zh-CN"/>
        </w:rPr>
        <w:t>单位：万元</w:t>
      </w:r>
    </w:p>
    <w:tbl>
      <w:tblPr>
        <w:tblStyle w:val="TableNormal"/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91"/>
        <w:gridCol w:w="2444"/>
        <w:gridCol w:w="1816"/>
        <w:gridCol w:w="1302"/>
        <w:gridCol w:w="944"/>
        <w:gridCol w:w="944"/>
        <w:gridCol w:w="944"/>
        <w:gridCol w:w="944"/>
        <w:gridCol w:w="950"/>
        <w:gridCol w:w="1293"/>
        <w:gridCol w:w="921"/>
      </w:tblGrid>
      <w:tr>
        <w:tblPrEx>
          <w:tblW w:w="520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/>
          <w:jc w:val="center"/>
        </w:trPr>
        <w:tc>
          <w:tcPr>
            <w:tcW w:w="2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工程建设内容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合同价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项目补助比例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结算价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累计补助比例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开户行、账户名、账号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W w:w="5202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/>
          <w:jc w:val="center"/>
        </w:trPr>
        <w:tc>
          <w:tcPr>
            <w:tcW w:w="24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湖西村民委员会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永嘉县枫林镇湖西村狮溪河道治理工程</w:t>
            </w:r>
          </w:p>
        </w:tc>
        <w:tc>
          <w:tcPr>
            <w:tcW w:w="62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河道治理0.554公里</w:t>
            </w:r>
          </w:p>
        </w:tc>
        <w:tc>
          <w:tcPr>
            <w:tcW w:w="44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142.7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  <w:tc>
          <w:tcPr>
            <w:tcW w:w="32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132.74</w:t>
            </w:r>
          </w:p>
        </w:tc>
        <w:tc>
          <w:tcPr>
            <w:tcW w:w="32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22.8 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枫林镇财政组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仿宋_GB2312" w:eastAsia="仿宋_GB2312" w:hint="default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kern w:val="2"/>
          <w:sz w:val="32"/>
          <w:szCs w:val="32"/>
          <w:lang w:eastAsia="zh-CN"/>
        </w:rPr>
        <w:br w:type="page"/>
      </w:r>
      <w:r>
        <w:rPr>
          <w:rFonts w:ascii="仿宋_GB2312" w:eastAsia="仿宋_GB2312" w:hint="eastAsia"/>
          <w:kern w:val="2"/>
          <w:sz w:val="32"/>
          <w:szCs w:val="32"/>
          <w:lang w:eastAsia="zh-CN"/>
        </w:rPr>
        <w:t>附件</w:t>
      </w:r>
      <w:r>
        <w:rPr>
          <w:rFonts w:ascii="仿宋_GB2312" w:eastAsia="仿宋_GB2312" w:hint="eastAsia"/>
          <w:kern w:val="2"/>
          <w:sz w:val="32"/>
          <w:szCs w:val="32"/>
          <w:lang w:val="en-US" w:eastAsia="zh-CN"/>
        </w:rPr>
        <w:t>2:</w:t>
      </w:r>
      <w:bookmarkStart w:id="3" w:name="_GoBack"/>
      <w:bookmarkEnd w:id="3"/>
    </w:p>
    <w:p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宋体" w:eastAsia="宋体" w:hAnsi="宋体" w:cs="宋体" w:hint="eastAsia"/>
          <w:kern w:val="2"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kern w:val="2"/>
          <w:sz w:val="44"/>
          <w:szCs w:val="44"/>
          <w:lang w:eastAsia="zh-CN"/>
        </w:rPr>
        <w:t>永嘉县2023年第四批</w:t>
      </w:r>
      <w:r>
        <w:rPr>
          <w:rFonts w:ascii="宋体" w:eastAsia="宋体" w:hAnsi="宋体" w:cs="宋体" w:hint="eastAsia"/>
          <w:kern w:val="2"/>
          <w:sz w:val="44"/>
          <w:szCs w:val="44"/>
          <w:highlight w:val="none"/>
          <w:lang w:eastAsia="zh-CN"/>
        </w:rPr>
        <w:t>河道综合整治项目补助</w:t>
      </w:r>
      <w:r>
        <w:rPr>
          <w:rFonts w:ascii="宋体" w:eastAsia="宋体" w:hAnsi="宋体" w:cs="宋体" w:hint="eastAsia"/>
          <w:kern w:val="2"/>
          <w:sz w:val="44"/>
          <w:szCs w:val="44"/>
          <w:lang w:eastAsia="zh-CN"/>
        </w:rPr>
        <w:t>资金分配表（其他单位）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ascii="仿宋_GB2312" w:eastAsia="仿宋_GB2312" w:hint="eastAsia"/>
          <w:kern w:val="2"/>
          <w:sz w:val="30"/>
          <w:szCs w:val="30"/>
          <w:lang w:eastAsia="zh-CN"/>
        </w:rPr>
      </w:pPr>
      <w:r>
        <w:rPr>
          <w:rFonts w:ascii="仿宋_GB2312" w:eastAsia="仿宋_GB2312" w:hint="eastAsia"/>
          <w:kern w:val="2"/>
          <w:sz w:val="30"/>
          <w:szCs w:val="30"/>
          <w:lang w:eastAsia="zh-CN"/>
        </w:rPr>
        <w:t>单位：万元</w:t>
      </w:r>
    </w:p>
    <w:tbl>
      <w:tblPr>
        <w:tblStyle w:val="TableNormal"/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91"/>
        <w:gridCol w:w="2444"/>
        <w:gridCol w:w="1816"/>
        <w:gridCol w:w="1302"/>
        <w:gridCol w:w="944"/>
        <w:gridCol w:w="944"/>
        <w:gridCol w:w="944"/>
        <w:gridCol w:w="944"/>
        <w:gridCol w:w="950"/>
        <w:gridCol w:w="1293"/>
        <w:gridCol w:w="921"/>
      </w:tblGrid>
      <w:tr>
        <w:tblPrEx>
          <w:tblW w:w="520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/>
          <w:jc w:val="center"/>
        </w:trPr>
        <w:tc>
          <w:tcPr>
            <w:tcW w:w="2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工程建设内容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合同价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项目补助比例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结算价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累计补助比例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开户行、账户名、账号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W w:w="5202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/>
          <w:jc w:val="center"/>
        </w:trPr>
        <w:tc>
          <w:tcPr>
            <w:tcW w:w="24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永嘉县花坦溪（黄村段）方量测量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方量测量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2.748 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宋体" w:eastAsia="宋体" w:hAnsi="宋体"/>
        </w:rPr>
      </w:pPr>
    </w:p>
    <w:sectPr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0" type="#_x0000_t202" style="width:2in;height:2in;margin-top:0;margin-left:0;mso-height-relative:page;mso-position-horizontal:outside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jc w:val="cen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2in;height:2in;margin-top:0;margin-left:0;mso-height-relative:page;mso-position-horizontal:center;mso-position-horizontal-relative:margin;mso-width-relative:page;mso-wrap-style:none;position:absolute;z-index:251661312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jc w:val="cen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411.98pt;height:40.52pt;margin-top:400.74pt;margin-left:91.68pt;mso-position-horizontal-relative:page;mso-position-vertical-relative:page;position:absolute;rotation:315;z-index:251662336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width:411.98pt;height:40.52pt;margin-top:277.39pt;margin-left:214.96pt;mso-position-horizontal-relative:page;mso-position-vertical-relative:page;position:absolute;rotation:315;z-index:251663360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saveSubsetFonts/>
  <w:bordersDoNotSurroundHeader/>
  <w:bordersDoNotSurroundFooter/>
  <w:trackRevisions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4"/>
    <w:rsid w:val="00340E64"/>
    <w:rsid w:val="00356F88"/>
    <w:rsid w:val="00AA0B89"/>
    <w:rsid w:val="0616774D"/>
    <w:rsid w:val="33105381"/>
    <w:rsid w:val="4C473333"/>
    <w:rsid w:val="56341F20"/>
    <w:rsid w:val="56A66353"/>
    <w:rsid w:val="72CB248F"/>
    <w:rsid w:val="79FA2EDD"/>
    <w:rsid w:val="7F535773"/>
  </w:rsids>
  <w:docVars>
    <w:docVar w:name="commondata" w:val="eyJoZGlkIjoiYzk5YmI2OGY1MGUxOWM0NGJhOTJjNmQ5ZmY4ZmExNj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uiPriority="0" w:unhideWhenUsed="0" w:qFormat="1"/>
    <w:lsdException w:name="footer" w:semiHidden="0" w:uiPriority="0" w:unhideWhenUsed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 w:semiHidden="0" w:uiPriority="0" w:unhideWhenUsed="0" w:qFormat="1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 w:semiHidden="0" w:uiPriority="0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 w:semiHidden="0" w:uiPriority="0" w:unhideWhenUsed="0" w:qFormat="1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autoRedefine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BodyTextFirstIndent"/>
    <w:qFormat/>
    <w:pPr>
      <w:spacing w:line="320" w:lineRule="exact"/>
    </w:pPr>
    <w:rPr>
      <w:rFonts w:ascii="Times New Roman" w:eastAsia="仿宋_GB2312" w:hAnsi="Times New Roman" w:cs="Times New Roman"/>
      <w:kern w:val="2"/>
      <w:sz w:val="28"/>
    </w:rPr>
  </w:style>
  <w:style w:type="paragraph" w:styleId="BodyTextFirstIndent">
    <w:name w:val="Body Text First Indent"/>
    <w:basedOn w:val="BodyText"/>
    <w:next w:val="Normal"/>
    <w:qFormat/>
    <w:pPr>
      <w:spacing w:line="560" w:lineRule="exact"/>
      <w:ind w:left="0" w:right="0" w:firstLine="880"/>
    </w:pPr>
    <w:rPr>
      <w:rFonts w:ascii="Times New Roman" w:hAnsi="Times New Roman" w:cs="Times New Roman"/>
      <w:sz w:val="32"/>
    </w:rPr>
  </w:style>
  <w:style w:type="paragraph" w:styleId="Footer">
    <w:name w:val="footer"/>
    <w:basedOn w:val="Normal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10" Target="styles.xml" Type="http://schemas.openxmlformats.org/officeDocument/2006/relationships/styles"/><Relationship Id="rId2" Target="webSettings.xml" Type="http://schemas.openxmlformats.org/officeDocument/2006/relationships/webSettings"/><Relationship Id="rId3" Target="fontTable.xml" Type="http://schemas.openxmlformats.org/officeDocument/2006/relationships/fontTable"/><Relationship Id="rId4" Target="../customXml/item1.xml" Type="http://schemas.openxmlformats.org/officeDocument/2006/relationships/customXml"/><Relationship Id="rId5" Target="header1.xml" Type="http://schemas.openxmlformats.org/officeDocument/2006/relationships/header"/><Relationship Id="rId6" Target="footer1.xml" Type="http://schemas.openxmlformats.org/officeDocument/2006/relationships/footer"/><Relationship Id="rId7" Target="header2.xml" Type="http://schemas.openxmlformats.org/officeDocument/2006/relationships/header"/><Relationship Id="rId8" Target="footer2.xml" Type="http://schemas.openxmlformats.org/officeDocument/2006/relationships/footer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589</Words>
  <Characters>660</Characters>
  <Application>Microsoft Office Word</Application>
  <DocSecurity>0</DocSecurity>
  <Lines>0</Lines>
  <Paragraphs>0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2022-02-24T12:11:00Z</dcterms:created>
  <dc:creator>超级管理员</dc:creator>
  <cp:lastModifiedBy>办公室</cp:lastModifiedBy>
  <cp:lastPrinted>2024-04-10T02:36:45Z</cp:lastPrinted>
  <dcterms:modified xsi:type="dcterms:W3CDTF">2024-04-10T02:37:12Z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B208BE5B280E44BDB8AE4D0D9D4BDF4E</vt:lpwstr>
  </property>
  <property fmtid="{D5CDD505-2E9C-101B-9397-08002B2CF9AE}" pid="3" name="KSOProductBuildVer">
    <vt:lpwstr>2052-12.1.0.16417</vt:lpwstr>
  </property>
  <property pid="4" fmtid="{D5CDD505-2E9C-101B-9397-08002B2CF9AE}" name="Author-Walter-Mark">
    <vt:lpwstr>5rC45ZiJT0Ff5pa56ZuF5am3LTEzNjk1ODYwODg1XzIwMjQwNDE2MDk0NjM5NTcw</vt:lpwstr>
  </property>
</Properties>
</file>