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880" w:lineRule="exact"/>
        <w:ind w:right="1785" w:rightChars="850"/>
        <w:jc w:val="distribute"/>
        <w:rPr>
          <w:b/>
          <w:bCs/>
          <w:color w:val="FF0000"/>
          <w:spacing w:val="-60"/>
          <w:sz w:val="68"/>
          <w:szCs w:val="68"/>
        </w:rPr>
      </w:pPr>
      <w:r>
        <w:rPr>
          <w:rFonts w:hint="eastAsia"/>
          <w:b/>
          <w:bCs/>
          <w:color w:val="FF0000"/>
          <w:spacing w:val="-60"/>
          <w:sz w:val="68"/>
          <w:szCs w:val="68"/>
        </w:rPr>
        <w:t>永嘉县经济和信息化局</w:t>
      </w:r>
    </w:p>
    <w:p>
      <w:pPr>
        <w:pStyle w:val="2"/>
        <w:spacing w:line="880" w:lineRule="exact"/>
        <w:ind w:firstLine="6506" w:firstLineChars="931"/>
        <w:rPr>
          <w:b/>
          <w:bCs/>
          <w:color w:val="FF0000"/>
          <w:spacing w:val="-46"/>
          <w:sz w:val="72"/>
          <w:szCs w:val="72"/>
        </w:rPr>
      </w:pPr>
      <w:r>
        <w:rPr>
          <w:rFonts w:hint="eastAsia"/>
          <w:b/>
          <w:bCs/>
          <w:color w:val="FF0000"/>
          <w:spacing w:val="-12"/>
          <w:sz w:val="72"/>
          <w:szCs w:val="72"/>
        </w:rPr>
        <w:t xml:space="preserve"> </w:t>
      </w:r>
      <w:r>
        <w:rPr>
          <w:rFonts w:hint="eastAsia"/>
          <w:b/>
          <w:bCs/>
          <w:color w:val="FF0000"/>
          <w:sz w:val="72"/>
          <w:szCs w:val="72"/>
        </w:rPr>
        <w:t>文件</w:t>
      </w:r>
      <w:r>
        <w:rPr>
          <w:rFonts w:hint="eastAsia"/>
          <w:b/>
          <w:bCs/>
          <w:color w:val="FF0000"/>
          <w:sz w:val="84"/>
        </w:rPr>
        <w:t xml:space="preserve">        </w:t>
      </w:r>
    </w:p>
    <w:p>
      <w:pPr>
        <w:pStyle w:val="2"/>
        <w:spacing w:line="880" w:lineRule="exact"/>
        <w:rPr>
          <w:b/>
          <w:bCs/>
          <w:color w:val="FF0000"/>
          <w:spacing w:val="-46"/>
          <w:sz w:val="72"/>
          <w:szCs w:val="72"/>
        </w:rPr>
      </w:pPr>
      <w:r>
        <w:rPr>
          <w:rFonts w:hint="eastAsia"/>
          <w:b/>
          <w:bCs/>
          <w:color w:val="FF0000"/>
          <w:spacing w:val="-46"/>
          <w:sz w:val="72"/>
          <w:szCs w:val="72"/>
        </w:rPr>
        <w:t>永  嘉  县  财  政  局</w:t>
      </w:r>
    </w:p>
    <w:p>
      <w:pPr>
        <w:pStyle w:val="2"/>
        <w:jc w:val="center"/>
        <w:rPr>
          <w:rFonts w:ascii="仿宋_GB2312"/>
          <w:color w:val="FF0000"/>
          <w:szCs w:val="32"/>
        </w:rPr>
      </w:pPr>
    </w:p>
    <w:p>
      <w:pPr>
        <w:pStyle w:val="2"/>
        <w:jc w:val="center"/>
        <w:rPr>
          <w:rFonts w:ascii="仿宋_GB2312"/>
          <w:color w:val="FF0000"/>
          <w:szCs w:val="32"/>
        </w:rPr>
      </w:pPr>
      <w:r>
        <w:rPr>
          <w:rFonts w:ascii="仿宋_GB2312"/>
          <w:szCs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563880</wp:posOffset>
                </wp:positionV>
                <wp:extent cx="5667375" cy="0"/>
                <wp:effectExtent l="17780" t="22225" r="20320" b="15875"/>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5667375" cy="0"/>
                        </a:xfrm>
                        <a:prstGeom prst="line">
                          <a:avLst/>
                        </a:prstGeom>
                        <a:noFill/>
                        <a:ln w="28575">
                          <a:solidFill>
                            <a:srgbClr val="FF0000"/>
                          </a:solidFill>
                          <a:round/>
                        </a:ln>
                      </wps:spPr>
                      <wps:bodyPr/>
                    </wps:wsp>
                  </a:graphicData>
                </a:graphic>
              </wp:anchor>
            </w:drawing>
          </mc:Choice>
          <mc:Fallback>
            <w:pict>
              <v:line id="_x0000_s1026" o:spid="_x0000_s1026" o:spt="20" style="position:absolute;left:0pt;margin-left:0pt;margin-top:44.4pt;height:0pt;width:446.25pt;z-index:251659264;mso-width-relative:page;mso-height-relative:page;" filled="f" stroked="t" coordsize="21600,21600" o:gfxdata="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MzDasTTAAAABgEAAA8AAAAAAAAAAQAgAAAAIgAAAGRycy9kb3du&#10;cmV2LnhtbFBLAQIUABQAAAAIAIdO4kBW4XOhywEAAF0DAAAOAAAAAAAAAAEAIAAAACIBAABkcnMv&#10;ZTJvRG9jLnhtbFBLBQYAAAAABgAGAFkBAABfBQAAAAA=&#10;">
                <v:fill on="f" focussize="0,0"/>
                <v:stroke weight="2.25pt" color="#FF0000" joinstyle="round"/>
                <v:imagedata o:title=""/>
                <o:lock v:ext="edit" aspectratio="f"/>
              </v:line>
            </w:pict>
          </mc:Fallback>
        </mc:AlternateContent>
      </w:r>
      <w:r>
        <w:rPr>
          <w:rFonts w:hint="eastAsia" w:ascii="仿宋_GB2312"/>
          <w:szCs w:val="32"/>
        </w:rPr>
        <w:t>永经信〔2019〕</w:t>
      </w:r>
      <w:r>
        <w:rPr>
          <w:rFonts w:hint="eastAsia" w:ascii="仿宋_GB2312"/>
          <w:szCs w:val="32"/>
          <w:lang w:val="en-US" w:eastAsia="zh-CN"/>
        </w:rPr>
        <w:t>81</w:t>
      </w:r>
      <w:r>
        <w:rPr>
          <w:rFonts w:hint="eastAsia" w:ascii="仿宋_GB2312"/>
          <w:szCs w:val="32"/>
        </w:rPr>
        <w:t>号</w:t>
      </w:r>
    </w:p>
    <w:p>
      <w:pPr>
        <w:rPr>
          <w:rFonts w:ascii="仿宋_GB2312" w:eastAsia="仿宋_GB2312"/>
          <w:sz w:val="32"/>
          <w:szCs w:val="32"/>
        </w:rPr>
      </w:pP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关于申报2018年度永嘉县推进工贸企业转型升级创新发展专项资金（企业培育部分）的通知</w:t>
      </w:r>
    </w:p>
    <w:p>
      <w:pPr>
        <w:jc w:val="center"/>
        <w:rPr>
          <w:rFonts w:ascii="黑体" w:eastAsia="黑体"/>
          <w:sz w:val="44"/>
          <w:szCs w:val="44"/>
        </w:rPr>
      </w:pPr>
    </w:p>
    <w:p>
      <w:pPr>
        <w:spacing w:line="520" w:lineRule="exact"/>
        <w:rPr>
          <w:rFonts w:ascii="仿宋_GB2312" w:eastAsia="仿宋_GB2312"/>
          <w:sz w:val="32"/>
          <w:szCs w:val="32"/>
        </w:rPr>
      </w:pPr>
      <w:r>
        <w:rPr>
          <w:rFonts w:hint="eastAsia" w:ascii="仿宋_GB2312" w:eastAsia="仿宋_GB2312"/>
          <w:sz w:val="32"/>
          <w:szCs w:val="32"/>
        </w:rPr>
        <w:t>各有关企业：</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为全面推动工业、商贸业、信息产业转型升级，提升我县经济综合实力和区域竞争力，根据《永嘉县人民政府办公室关于推进全县工贸企业转型升级创新发展的实施意见（试行）》（永政办发〔2017〕53号）文件精神，现就2018年度推进工贸企业转型升级创新发展专项资金（企业培育部分）申报工作通知如下：</w:t>
      </w:r>
      <w:bookmarkStart w:id="0" w:name="_GoBack"/>
      <w:bookmarkEnd w:id="0"/>
    </w:p>
    <w:p>
      <w:pPr>
        <w:spacing w:line="520" w:lineRule="exact"/>
        <w:ind w:firstLine="640" w:firstLineChars="200"/>
        <w:rPr>
          <w:rFonts w:ascii="黑体" w:eastAsia="黑体"/>
          <w:sz w:val="32"/>
          <w:szCs w:val="32"/>
        </w:rPr>
      </w:pPr>
      <w:r>
        <w:rPr>
          <w:rFonts w:hint="eastAsia" w:ascii="黑体" w:eastAsia="黑体"/>
          <w:sz w:val="32"/>
          <w:szCs w:val="32"/>
        </w:rPr>
        <w:t>一、申报要求和时间</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申报对象为在本县行政区域范围内工商行政管理部门登记注册的工贸企业，县级同类扶持项目多重获奖按从高从优、不重复享受原则执行，省级、国家级项目可以与县级项目重复享受；技术改造项目与信息经济项目外企业当年度获得的各类奖励（或补助）总额不超过当年企业对县地方财政贡献。申报时间截止2019年8月29日，逾期不再受理。</w:t>
      </w:r>
    </w:p>
    <w:p>
      <w:pPr>
        <w:spacing w:line="520" w:lineRule="exact"/>
        <w:ind w:firstLine="640" w:firstLineChars="200"/>
        <w:rPr>
          <w:rFonts w:ascii="黑体" w:eastAsia="黑体"/>
          <w:sz w:val="32"/>
          <w:szCs w:val="32"/>
        </w:rPr>
      </w:pPr>
      <w:r>
        <w:rPr>
          <w:rFonts w:hint="eastAsia" w:ascii="黑体" w:eastAsia="黑体"/>
          <w:sz w:val="32"/>
          <w:szCs w:val="32"/>
        </w:rPr>
        <w:t>二、申报项目</w:t>
      </w:r>
    </w:p>
    <w:p>
      <w:pPr>
        <w:spacing w:line="520" w:lineRule="exact"/>
        <w:ind w:firstLine="640" w:firstLineChars="200"/>
        <w:jc w:val="left"/>
        <w:rPr>
          <w:rFonts w:ascii="仿宋_GB2312" w:eastAsia="仿宋_GB2312"/>
          <w:sz w:val="32"/>
          <w:szCs w:val="32"/>
        </w:rPr>
      </w:pPr>
      <w:r>
        <w:rPr>
          <w:rFonts w:hint="eastAsia" w:ascii="仿宋_GB2312" w:eastAsia="仿宋_GB2312"/>
          <w:sz w:val="32"/>
          <w:szCs w:val="32"/>
        </w:rPr>
        <w:t>（一）实缴税收增长地方财政贡献部分奖励。对税收年度实缴税收超600万元且增加超25%（含）、税收年度实缴税收超1200万元且增加超20%（含）与税收年度实缴税收超3500万元且增长超15%（含）的企业，其新增地方财政贡献部分（包括增值税、企业所得税，不包括增值税出口免抵额及偶然性税收如厂房交易、股票减持、行政处罚等，下同），由县财政予以50%奖励。</w:t>
      </w:r>
    </w:p>
    <w:p>
      <w:pPr>
        <w:spacing w:line="520" w:lineRule="exact"/>
        <w:ind w:firstLine="640" w:firstLineChars="200"/>
        <w:jc w:val="left"/>
        <w:rPr>
          <w:rFonts w:ascii="仿宋_GB2312" w:eastAsia="仿宋_GB2312"/>
          <w:sz w:val="32"/>
          <w:szCs w:val="32"/>
        </w:rPr>
      </w:pPr>
      <w:r>
        <w:rPr>
          <w:rFonts w:hint="eastAsia" w:ascii="仿宋_GB2312" w:eastAsia="仿宋_GB2312"/>
          <w:sz w:val="32"/>
          <w:szCs w:val="32"/>
        </w:rPr>
        <w:t>（二）企业规模以下转型升级为规模以上奖励。对当年规模以下企业首次升为规模以上的工业企业一次性给予10万元奖励；对规模以下小微企业升级为规模以上企业的（包括当年新办企业、新引进企业），以上年实缴税款为基数，三年内对新增实缴税款县地方留成部分给予100%的奖励。</w:t>
      </w:r>
    </w:p>
    <w:p>
      <w:pPr>
        <w:spacing w:line="520" w:lineRule="exact"/>
        <w:ind w:firstLine="320" w:firstLineChars="100"/>
        <w:jc w:val="left"/>
        <w:rPr>
          <w:rFonts w:ascii="仿宋_GB2312" w:eastAsia="仿宋_GB2312"/>
          <w:sz w:val="32"/>
          <w:szCs w:val="32"/>
        </w:rPr>
      </w:pPr>
      <w:r>
        <w:rPr>
          <w:rFonts w:hint="eastAsia" w:ascii="仿宋_GB2312" w:eastAsia="仿宋_GB2312"/>
          <w:sz w:val="32"/>
          <w:szCs w:val="32"/>
        </w:rPr>
        <w:t>（三）知识产权案件维权胜诉奖励。工业企业发生的知识产权案件，维权胜诉后给予维权费用30%的补助，国内案件每起不超过10万元奖励，涉外案件每起不超过20万元奖励。</w:t>
      </w:r>
    </w:p>
    <w:p>
      <w:pPr>
        <w:spacing w:line="520" w:lineRule="exact"/>
        <w:ind w:firstLine="640" w:firstLineChars="200"/>
        <w:jc w:val="left"/>
        <w:rPr>
          <w:rFonts w:ascii="仿宋_GB2312" w:eastAsia="仿宋_GB2312"/>
          <w:sz w:val="32"/>
          <w:szCs w:val="32"/>
        </w:rPr>
      </w:pPr>
      <w:r>
        <w:rPr>
          <w:rFonts w:hint="eastAsia" w:ascii="仿宋_GB2312" w:eastAsia="仿宋_GB2312"/>
          <w:sz w:val="32"/>
          <w:szCs w:val="32"/>
        </w:rPr>
        <w:t>（四）规模晋级奖励。对当年统计快报工业总产值或内贸销售额首次超1亿元、5 亿元、10 亿元、20亿元、50亿元的企业分别给予5万、15万元、20万元、30 万元、50万元的一次性奖励。</w:t>
      </w:r>
    </w:p>
    <w:p>
      <w:pPr>
        <w:spacing w:line="520" w:lineRule="exact"/>
        <w:ind w:firstLine="640" w:firstLineChars="200"/>
        <w:jc w:val="left"/>
        <w:rPr>
          <w:rFonts w:ascii="仿宋_GB2312" w:eastAsia="仿宋_GB2312"/>
          <w:sz w:val="32"/>
          <w:szCs w:val="32"/>
        </w:rPr>
      </w:pPr>
      <w:r>
        <w:rPr>
          <w:rFonts w:hint="eastAsia" w:ascii="仿宋_GB2312" w:eastAsia="仿宋_GB2312"/>
          <w:sz w:val="32"/>
          <w:szCs w:val="32"/>
        </w:rPr>
        <w:t>三、申报材料</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1.《永嘉县推进工贸企业转型升级创新发展专项资金申请表》（附件1）；</w:t>
      </w:r>
    </w:p>
    <w:p>
      <w:pPr>
        <w:spacing w:line="520" w:lineRule="exact"/>
        <w:ind w:firstLine="640" w:firstLineChars="200"/>
        <w:jc w:val="left"/>
        <w:rPr>
          <w:rFonts w:ascii="仿宋_GB2312" w:eastAsia="仿宋_GB2312"/>
          <w:sz w:val="32"/>
          <w:szCs w:val="32"/>
        </w:rPr>
      </w:pPr>
      <w:r>
        <w:rPr>
          <w:rFonts w:hint="eastAsia" w:ascii="仿宋_GB2312" w:eastAsia="仿宋_GB2312"/>
          <w:sz w:val="32"/>
          <w:szCs w:val="32"/>
        </w:rPr>
        <w:t>2.</w:t>
      </w:r>
      <w:r>
        <w:rPr>
          <w:rFonts w:hint="eastAsia"/>
        </w:rPr>
        <w:t xml:space="preserve"> </w:t>
      </w:r>
      <w:r>
        <w:rPr>
          <w:rFonts w:hint="eastAsia" w:ascii="仿宋_GB2312" w:eastAsia="仿宋_GB2312"/>
          <w:sz w:val="32"/>
          <w:szCs w:val="32"/>
        </w:rPr>
        <w:t>《永嘉县工贸企业实缴税收增长地方财政贡献部分奖励资金申请表》（附件2）；“小升规”企业提交《永嘉县工业企业规模以下转型升级为规模以上奖励资金申请表》（附件3）；</w:t>
      </w:r>
    </w:p>
    <w:p>
      <w:pPr>
        <w:spacing w:line="520" w:lineRule="exact"/>
        <w:ind w:firstLine="640" w:firstLineChars="200"/>
        <w:jc w:val="left"/>
        <w:rPr>
          <w:rFonts w:ascii="仿宋_GB2312" w:eastAsia="仿宋_GB2312"/>
          <w:sz w:val="32"/>
          <w:szCs w:val="32"/>
        </w:rPr>
      </w:pPr>
      <w:r>
        <w:rPr>
          <w:rFonts w:hint="eastAsia" w:ascii="仿宋_GB2312" w:eastAsia="仿宋_GB2312"/>
          <w:sz w:val="32"/>
          <w:szCs w:val="32"/>
        </w:rPr>
        <w:t>3.企业当年发生知识产权维权案件并胜诉的，需提供案件法院相关文书（涉外案件需提供翻译文本）、金额发生发票复印件及其他证明材料；</w:t>
      </w:r>
    </w:p>
    <w:p>
      <w:pPr>
        <w:spacing w:line="520" w:lineRule="exact"/>
        <w:ind w:firstLine="640" w:firstLineChars="200"/>
        <w:jc w:val="left"/>
        <w:rPr>
          <w:rFonts w:ascii="仿宋_GB2312" w:eastAsia="仿宋_GB2312"/>
          <w:sz w:val="32"/>
          <w:szCs w:val="32"/>
        </w:rPr>
      </w:pPr>
      <w:r>
        <w:rPr>
          <w:rFonts w:hint="eastAsia" w:ascii="仿宋_GB2312" w:eastAsia="仿宋_GB2312"/>
          <w:sz w:val="32"/>
          <w:szCs w:val="32"/>
        </w:rPr>
        <w:t>4.</w:t>
      </w:r>
      <w:r>
        <w:rPr>
          <w:rFonts w:hint="eastAsia"/>
        </w:rPr>
        <w:t xml:space="preserve"> </w:t>
      </w:r>
      <w:r>
        <w:rPr>
          <w:rFonts w:hint="eastAsia" w:ascii="仿宋_GB2312" w:eastAsia="仿宋_GB2312"/>
          <w:sz w:val="32"/>
          <w:szCs w:val="32"/>
        </w:rPr>
        <w:t>营业执照复印件；</w:t>
      </w:r>
    </w:p>
    <w:p>
      <w:pPr>
        <w:ind w:firstLine="640" w:firstLineChars="200"/>
        <w:rPr>
          <w:rFonts w:ascii="仿宋_GB2312" w:eastAsia="仿宋_GB2312"/>
          <w:sz w:val="32"/>
          <w:szCs w:val="32"/>
        </w:rPr>
      </w:pPr>
      <w:r>
        <w:rPr>
          <w:rFonts w:hint="eastAsia" w:ascii="仿宋_GB2312" w:eastAsia="仿宋_GB2312"/>
          <w:sz w:val="32"/>
          <w:szCs w:val="32"/>
        </w:rPr>
        <w:t>5.银行开户许可证复印件；</w:t>
      </w:r>
    </w:p>
    <w:p>
      <w:pPr>
        <w:spacing w:line="520" w:lineRule="exact"/>
        <w:ind w:firstLine="640" w:firstLineChars="200"/>
        <w:jc w:val="left"/>
        <w:rPr>
          <w:rFonts w:ascii="仿宋_GB2312" w:eastAsia="仿宋_GB2312"/>
          <w:sz w:val="32"/>
          <w:szCs w:val="32"/>
        </w:rPr>
      </w:pPr>
      <w:r>
        <w:rPr>
          <w:rFonts w:hint="eastAsia" w:ascii="仿宋_GB2312" w:eastAsia="仿宋_GB2312"/>
          <w:sz w:val="32"/>
          <w:szCs w:val="32"/>
        </w:rPr>
        <w:t>6.其他要求补充的资料。</w:t>
      </w:r>
    </w:p>
    <w:p>
      <w:pPr>
        <w:spacing w:line="520" w:lineRule="exact"/>
        <w:ind w:firstLine="640" w:firstLineChars="200"/>
        <w:jc w:val="left"/>
        <w:rPr>
          <w:rFonts w:ascii="黑体" w:hAnsi="Verdana" w:eastAsia="黑体"/>
          <w:sz w:val="32"/>
          <w:szCs w:val="32"/>
        </w:rPr>
      </w:pPr>
      <w:r>
        <w:rPr>
          <w:rFonts w:hint="eastAsia" w:ascii="黑体" w:hAnsi="Verdana" w:eastAsia="黑体"/>
          <w:sz w:val="32"/>
          <w:szCs w:val="32"/>
        </w:rPr>
        <w:t>三、申报要求</w:t>
      </w:r>
    </w:p>
    <w:p>
      <w:pPr>
        <w:spacing w:line="520" w:lineRule="exact"/>
        <w:ind w:firstLine="640" w:firstLineChars="200"/>
        <w:jc w:val="left"/>
        <w:rPr>
          <w:rFonts w:ascii="仿宋_GB2312" w:hAnsi="Verdana" w:eastAsia="仿宋_GB2312"/>
          <w:sz w:val="32"/>
          <w:szCs w:val="32"/>
        </w:rPr>
      </w:pPr>
      <w:r>
        <w:rPr>
          <w:rFonts w:hint="eastAsia" w:ascii="楷体_GB2312" w:hAnsi="Verdana" w:eastAsia="楷体_GB2312"/>
          <w:sz w:val="32"/>
          <w:szCs w:val="32"/>
        </w:rPr>
        <w:t>（一）</w:t>
      </w:r>
      <w:r>
        <w:rPr>
          <w:rFonts w:hint="eastAsia" w:ascii="仿宋_GB2312" w:hAnsi="Verdana" w:eastAsia="仿宋_GB2312"/>
          <w:sz w:val="32"/>
          <w:szCs w:val="32"/>
        </w:rPr>
        <w:t>申报材料按顺序整理并按书本式装订成册并盖企业公章，一式二份于8月29日前分别报送县经信局、县财政局，并提供电子文本。</w:t>
      </w:r>
    </w:p>
    <w:p>
      <w:pPr>
        <w:spacing w:line="520" w:lineRule="exact"/>
        <w:ind w:firstLine="640" w:firstLineChars="200"/>
        <w:rPr>
          <w:rFonts w:ascii="仿宋_GB2312" w:hAnsi="Verdana" w:eastAsia="仿宋_GB2312"/>
          <w:sz w:val="32"/>
          <w:szCs w:val="32"/>
        </w:rPr>
      </w:pPr>
      <w:r>
        <w:rPr>
          <w:rFonts w:hint="eastAsia" w:ascii="楷体_GB2312" w:hAnsi="Verdana" w:eastAsia="楷体_GB2312"/>
          <w:sz w:val="32"/>
          <w:szCs w:val="32"/>
        </w:rPr>
        <w:t>（二）</w:t>
      </w:r>
      <w:r>
        <w:rPr>
          <w:rFonts w:hint="eastAsia" w:ascii="仿宋_GB2312" w:hAnsi="Verdana" w:eastAsia="仿宋_GB2312"/>
          <w:sz w:val="32"/>
          <w:szCs w:val="32"/>
        </w:rPr>
        <w:t>县经信局、县财政局按照有关规定对申报数据进行审核，确定补助资金额度，并在有关媒体上公示。公示期满后，由县财政局、县经信局下达资金奖励文件，各企业凭要求拨款的申请报告办理拨款手续。</w:t>
      </w:r>
    </w:p>
    <w:p>
      <w:pPr>
        <w:spacing w:line="520" w:lineRule="exact"/>
        <w:ind w:firstLine="640" w:firstLineChars="200"/>
        <w:jc w:val="left"/>
        <w:rPr>
          <w:rFonts w:ascii="仿宋_GB2312" w:hAnsi="Verdana" w:eastAsia="仿宋_GB2312"/>
          <w:sz w:val="32"/>
          <w:szCs w:val="32"/>
        </w:rPr>
      </w:pPr>
      <w:r>
        <w:rPr>
          <w:rFonts w:hint="eastAsia" w:ascii="楷体_GB2312" w:hAnsi="Verdana" w:eastAsia="楷体_GB2312"/>
          <w:sz w:val="32"/>
          <w:szCs w:val="32"/>
        </w:rPr>
        <w:t>（三）</w:t>
      </w:r>
      <w:r>
        <w:rPr>
          <w:rFonts w:hint="eastAsia" w:ascii="仿宋_GB2312" w:hAnsi="Verdana" w:eastAsia="仿宋_GB2312"/>
          <w:sz w:val="32"/>
          <w:szCs w:val="32"/>
        </w:rPr>
        <w:t>文件未尽事宜，由县经信局、县财政局负责解释。</w:t>
      </w:r>
    </w:p>
    <w:p>
      <w:pPr>
        <w:spacing w:line="520" w:lineRule="exact"/>
        <w:ind w:firstLine="640" w:firstLineChars="200"/>
        <w:jc w:val="left"/>
        <w:rPr>
          <w:rFonts w:ascii="仿宋_GB2312" w:hAnsi="Verdana" w:eastAsia="仿宋_GB2312"/>
          <w:sz w:val="32"/>
          <w:szCs w:val="32"/>
        </w:rPr>
      </w:pPr>
      <w:r>
        <w:rPr>
          <w:rFonts w:hint="eastAsia" w:ascii="楷体_GB2312" w:hAnsi="Verdana" w:eastAsia="楷体_GB2312"/>
          <w:sz w:val="32"/>
          <w:szCs w:val="32"/>
        </w:rPr>
        <w:t>（四）</w:t>
      </w:r>
      <w:r>
        <w:rPr>
          <w:rFonts w:hint="eastAsia" w:ascii="仿宋_GB2312" w:hAnsi="Verdana" w:eastAsia="仿宋_GB2312"/>
          <w:sz w:val="32"/>
          <w:szCs w:val="32"/>
        </w:rPr>
        <w:t>联系方式：</w:t>
      </w:r>
    </w:p>
    <w:p>
      <w:pPr>
        <w:spacing w:line="520" w:lineRule="exact"/>
        <w:ind w:firstLine="640" w:firstLineChars="200"/>
        <w:jc w:val="left"/>
        <w:rPr>
          <w:rFonts w:ascii="仿宋_GB2312" w:hAnsi="Verdana" w:eastAsia="仿宋_GB2312"/>
          <w:sz w:val="32"/>
          <w:szCs w:val="32"/>
        </w:rPr>
      </w:pPr>
      <w:r>
        <w:rPr>
          <w:rFonts w:hint="eastAsia" w:ascii="仿宋_GB2312" w:hAnsi="Verdana" w:eastAsia="仿宋_GB2312"/>
          <w:sz w:val="32"/>
          <w:szCs w:val="32"/>
        </w:rPr>
        <w:t>县经信局企业科：67228505，</w:t>
      </w:r>
      <w:r>
        <w:rPr>
          <w:rFonts w:ascii="仿宋_GB2312" w:hAnsi="Verdana" w:eastAsia="仿宋_GB2312"/>
          <w:sz w:val="32"/>
          <w:szCs w:val="32"/>
        </w:rPr>
        <w:t xml:space="preserve"> </w:t>
      </w:r>
      <w:r>
        <w:rPr>
          <w:rFonts w:hint="eastAsia" w:ascii="仿宋_GB2312" w:hAnsi="Verdana" w:eastAsia="仿宋_GB2312"/>
          <w:sz w:val="32"/>
          <w:szCs w:val="32"/>
        </w:rPr>
        <w:t>邮箱：</w:t>
      </w:r>
      <w:r>
        <w:fldChar w:fldCharType="begin"/>
      </w:r>
      <w:r>
        <w:instrText xml:space="preserve"> HYPERLINK "mailto:yjjxjqyk@126.com" </w:instrText>
      </w:r>
      <w:r>
        <w:fldChar w:fldCharType="separate"/>
      </w:r>
      <w:r>
        <w:rPr>
          <w:rStyle w:val="7"/>
          <w:rFonts w:hint="eastAsia" w:ascii="仿宋_GB2312" w:hAnsi="Verdana" w:eastAsia="仿宋_GB2312"/>
          <w:sz w:val="32"/>
          <w:szCs w:val="32"/>
        </w:rPr>
        <w:t>yjjxjqyk@126.com</w:t>
      </w:r>
      <w:r>
        <w:rPr>
          <w:rStyle w:val="7"/>
          <w:rFonts w:hint="eastAsia" w:ascii="仿宋_GB2312" w:hAnsi="Verdana" w:eastAsia="仿宋_GB2312"/>
          <w:sz w:val="32"/>
          <w:szCs w:val="32"/>
        </w:rPr>
        <w:fldChar w:fldCharType="end"/>
      </w:r>
      <w:r>
        <w:rPr>
          <w:rFonts w:hint="eastAsia" w:ascii="仿宋_GB2312" w:hAnsi="Verdana" w:eastAsia="仿宋_GB2312"/>
          <w:sz w:val="32"/>
          <w:szCs w:val="32"/>
        </w:rPr>
        <w:t>；</w:t>
      </w:r>
    </w:p>
    <w:p>
      <w:pPr>
        <w:spacing w:line="520" w:lineRule="exact"/>
        <w:ind w:firstLine="640" w:firstLineChars="200"/>
        <w:jc w:val="left"/>
        <w:rPr>
          <w:rFonts w:ascii="仿宋_GB2312" w:hAnsi="Verdana" w:eastAsia="仿宋_GB2312"/>
          <w:sz w:val="32"/>
          <w:szCs w:val="32"/>
        </w:rPr>
      </w:pPr>
      <w:r>
        <w:rPr>
          <w:rFonts w:hint="eastAsia" w:ascii="仿宋_GB2312" w:hAnsi="Verdana" w:eastAsia="仿宋_GB2312"/>
          <w:sz w:val="32"/>
          <w:szCs w:val="32"/>
        </w:rPr>
        <w:t>县财政局企业科：67230265， 邮箱：</w:t>
      </w:r>
      <w:r>
        <w:fldChar w:fldCharType="begin"/>
      </w:r>
      <w:r>
        <w:instrText xml:space="preserve"> HYPERLINK "mailto:yjqyk@163.com" </w:instrText>
      </w:r>
      <w:r>
        <w:fldChar w:fldCharType="separate"/>
      </w:r>
      <w:r>
        <w:rPr>
          <w:rStyle w:val="7"/>
          <w:rFonts w:hint="eastAsia" w:ascii="仿宋_GB2312" w:hAnsi="Verdana" w:eastAsia="仿宋_GB2312"/>
          <w:sz w:val="32"/>
          <w:szCs w:val="32"/>
        </w:rPr>
        <w:t>yjqyk@163.com</w:t>
      </w:r>
      <w:r>
        <w:rPr>
          <w:rStyle w:val="7"/>
          <w:rFonts w:hint="eastAsia" w:ascii="仿宋_GB2312" w:hAnsi="Verdana" w:eastAsia="仿宋_GB2312"/>
          <w:sz w:val="32"/>
          <w:szCs w:val="32"/>
        </w:rPr>
        <w:fldChar w:fldCharType="end"/>
      </w:r>
      <w:r>
        <w:rPr>
          <w:rFonts w:hint="eastAsia" w:ascii="仿宋_GB2312" w:hAnsi="Verdana" w:eastAsia="仿宋_GB2312"/>
          <w:sz w:val="32"/>
          <w:szCs w:val="32"/>
        </w:rPr>
        <w:t>。</w:t>
      </w:r>
    </w:p>
    <w:p>
      <w:pPr>
        <w:spacing w:line="520" w:lineRule="exact"/>
        <w:ind w:left="1280" w:hanging="1280" w:hangingChars="400"/>
        <w:jc w:val="left"/>
        <w:rPr>
          <w:rFonts w:ascii="仿宋_GB2312" w:eastAsia="仿宋_GB2312"/>
          <w:sz w:val="32"/>
          <w:szCs w:val="32"/>
        </w:rPr>
      </w:pPr>
    </w:p>
    <w:p>
      <w:pPr>
        <w:spacing w:line="520" w:lineRule="exact"/>
        <w:ind w:left="1280" w:hanging="1280" w:hangingChars="400"/>
        <w:jc w:val="left"/>
        <w:rPr>
          <w:rFonts w:ascii="仿宋_GB2312" w:eastAsia="仿宋_GB2312"/>
          <w:sz w:val="32"/>
          <w:szCs w:val="32"/>
        </w:rPr>
      </w:pPr>
    </w:p>
    <w:p>
      <w:pPr>
        <w:spacing w:line="520" w:lineRule="exact"/>
        <w:ind w:left="1280" w:hanging="1280" w:hangingChars="400"/>
        <w:jc w:val="left"/>
        <w:rPr>
          <w:rFonts w:ascii="仿宋_GB2312" w:eastAsia="仿宋_GB2312"/>
          <w:sz w:val="32"/>
          <w:szCs w:val="32"/>
        </w:rPr>
      </w:pPr>
    </w:p>
    <w:p>
      <w:pPr>
        <w:spacing w:line="520" w:lineRule="exact"/>
        <w:ind w:left="1280" w:hanging="1280" w:hangingChars="400"/>
        <w:jc w:val="left"/>
        <w:rPr>
          <w:rFonts w:ascii="仿宋_GB2312" w:eastAsia="仿宋_GB2312"/>
          <w:sz w:val="32"/>
          <w:szCs w:val="32"/>
        </w:rPr>
      </w:pPr>
      <w:r>
        <w:rPr>
          <w:rFonts w:hint="eastAsia" w:ascii="仿宋_GB2312" w:eastAsia="仿宋_GB2312"/>
          <w:sz w:val="32"/>
          <w:szCs w:val="32"/>
        </w:rPr>
        <w:t>附件：1.</w:t>
      </w:r>
      <w:r>
        <w:rPr>
          <w:rFonts w:hint="eastAsia"/>
        </w:rPr>
        <w:t xml:space="preserve"> </w:t>
      </w:r>
      <w:r>
        <w:rPr>
          <w:rFonts w:hint="eastAsia" w:ascii="仿宋_GB2312" w:eastAsia="仿宋_GB2312"/>
          <w:sz w:val="32"/>
          <w:szCs w:val="32"/>
        </w:rPr>
        <w:t>永嘉县推进工贸企业转型升级创新发展专项资金申请表</w:t>
      </w:r>
    </w:p>
    <w:p>
      <w:pPr>
        <w:spacing w:line="520" w:lineRule="exact"/>
        <w:ind w:left="1278" w:leftChars="380" w:hanging="480" w:hangingChars="150"/>
        <w:jc w:val="left"/>
        <w:rPr>
          <w:rFonts w:ascii="仿宋_GB2312" w:eastAsia="仿宋_GB2312"/>
          <w:sz w:val="32"/>
          <w:szCs w:val="32"/>
        </w:rPr>
      </w:pPr>
      <w:r>
        <w:rPr>
          <w:rFonts w:hint="eastAsia" w:ascii="仿宋_GB2312" w:eastAsia="仿宋_GB2312"/>
          <w:sz w:val="32"/>
          <w:szCs w:val="32"/>
        </w:rPr>
        <w:t>2.</w:t>
      </w:r>
      <w:r>
        <w:rPr>
          <w:rFonts w:hint="eastAsia"/>
        </w:rPr>
        <w:t xml:space="preserve"> </w:t>
      </w:r>
      <w:r>
        <w:rPr>
          <w:rFonts w:hint="eastAsia" w:ascii="仿宋_GB2312" w:eastAsia="仿宋_GB2312"/>
          <w:sz w:val="32"/>
          <w:szCs w:val="32"/>
        </w:rPr>
        <w:t>永嘉县工贸企业实缴税收增长地方财政贡献部分奖励资金申请表</w:t>
      </w:r>
    </w:p>
    <w:p>
      <w:pPr>
        <w:spacing w:line="520" w:lineRule="exact"/>
        <w:ind w:left="1278" w:leftChars="380" w:hanging="480" w:hangingChars="150"/>
        <w:jc w:val="left"/>
        <w:rPr>
          <w:rFonts w:ascii="仿宋_GB2312" w:eastAsia="仿宋_GB2312"/>
          <w:sz w:val="32"/>
          <w:szCs w:val="32"/>
        </w:rPr>
      </w:pPr>
      <w:r>
        <w:rPr>
          <w:rFonts w:hint="eastAsia" w:ascii="仿宋_GB2312" w:eastAsia="仿宋_GB2312"/>
          <w:sz w:val="32"/>
          <w:szCs w:val="32"/>
        </w:rPr>
        <w:t>3.</w:t>
      </w:r>
      <w:r>
        <w:rPr>
          <w:rFonts w:hint="eastAsia"/>
        </w:rPr>
        <w:t xml:space="preserve"> </w:t>
      </w:r>
      <w:r>
        <w:rPr>
          <w:rFonts w:hint="eastAsia" w:ascii="仿宋_GB2312" w:eastAsia="仿宋_GB2312"/>
          <w:sz w:val="32"/>
          <w:szCs w:val="32"/>
        </w:rPr>
        <w:t>永嘉县“小微企业规范升级”专项资金汇总表</w:t>
      </w:r>
    </w:p>
    <w:p>
      <w:pPr>
        <w:spacing w:line="520" w:lineRule="exact"/>
        <w:ind w:left="319" w:leftChars="152" w:firstLine="480" w:firstLineChars="150"/>
        <w:jc w:val="left"/>
        <w:rPr>
          <w:rFonts w:ascii="仿宋_GB2312" w:eastAsia="仿宋_GB2312"/>
          <w:sz w:val="32"/>
          <w:szCs w:val="32"/>
        </w:rPr>
      </w:pPr>
    </w:p>
    <w:p>
      <w:pPr>
        <w:spacing w:line="520" w:lineRule="exact"/>
        <w:ind w:firstLine="640" w:firstLineChars="200"/>
        <w:jc w:val="left"/>
        <w:rPr>
          <w:rFonts w:ascii="仿宋_GB2312" w:eastAsia="仿宋_GB2312"/>
          <w:sz w:val="32"/>
          <w:szCs w:val="32"/>
        </w:rPr>
      </w:pPr>
    </w:p>
    <w:p>
      <w:pPr>
        <w:spacing w:line="520" w:lineRule="exact"/>
        <w:ind w:firstLine="1600" w:firstLineChars="500"/>
        <w:jc w:val="left"/>
        <w:rPr>
          <w:rFonts w:ascii="仿宋_GB2312" w:eastAsia="仿宋_GB2312"/>
          <w:sz w:val="32"/>
          <w:szCs w:val="32"/>
        </w:rPr>
      </w:pPr>
      <w:r>
        <w:rPr>
          <w:rFonts w:hint="eastAsia" w:ascii="仿宋_GB2312" w:eastAsia="仿宋_GB2312"/>
          <w:sz w:val="32"/>
          <w:szCs w:val="32"/>
        </w:rPr>
        <w:t>永嘉县经济和信息化局       永嘉县财政局</w:t>
      </w:r>
    </w:p>
    <w:p>
      <w:pPr>
        <w:spacing w:line="520" w:lineRule="exact"/>
        <w:ind w:firstLine="640" w:firstLineChars="200"/>
        <w:jc w:val="left"/>
        <w:rPr>
          <w:rFonts w:ascii="仿宋_GB2312" w:eastAsia="仿宋_GB2312"/>
          <w:sz w:val="32"/>
          <w:szCs w:val="32"/>
        </w:rPr>
      </w:pPr>
    </w:p>
    <w:p>
      <w:pPr>
        <w:spacing w:line="520" w:lineRule="exact"/>
        <w:ind w:right="640" w:firstLine="4320" w:firstLineChars="1350"/>
        <w:rPr>
          <w:sz w:val="32"/>
          <w:szCs w:val="32"/>
        </w:rPr>
      </w:pPr>
      <w:r>
        <w:rPr>
          <w:rFonts w:hint="eastAsia" w:ascii="仿宋_GB2312" w:eastAsia="仿宋_GB2312"/>
          <w:sz w:val="32"/>
          <w:szCs w:val="32"/>
        </w:rPr>
        <w:t xml:space="preserve">2019年8月 22 日 </w:t>
      </w:r>
      <w:r>
        <w:rPr>
          <w:rFonts w:eastAsia="黑体"/>
          <w:sz w:val="32"/>
          <w:szCs w:val="32"/>
        </w:rPr>
        <w:br w:type="page"/>
      </w:r>
    </w:p>
    <w:p>
      <w:pPr>
        <w:rPr>
          <w:rFonts w:eastAsia="黑体"/>
          <w:sz w:val="32"/>
          <w:szCs w:val="32"/>
        </w:rPr>
      </w:pPr>
      <w:r>
        <w:rPr>
          <w:rFonts w:hint="eastAsia" w:eastAsia="黑体"/>
          <w:sz w:val="32"/>
          <w:szCs w:val="32"/>
        </w:rPr>
        <w:t xml:space="preserve">附件1  </w:t>
      </w:r>
    </w:p>
    <w:p>
      <w:pPr>
        <w:jc w:val="center"/>
        <w:rPr>
          <w:b/>
          <w:sz w:val="44"/>
          <w:szCs w:val="44"/>
        </w:rPr>
      </w:pPr>
      <w:r>
        <w:rPr>
          <w:rFonts w:hint="eastAsia"/>
          <w:b/>
          <w:sz w:val="44"/>
          <w:szCs w:val="44"/>
        </w:rPr>
        <w:t>永嘉县推进工贸企业转型升级创新发展</w:t>
      </w:r>
    </w:p>
    <w:p>
      <w:pPr>
        <w:jc w:val="center"/>
        <w:rPr>
          <w:rFonts w:ascii="仿宋_GB2312" w:eastAsia="仿宋_GB2312"/>
          <w:szCs w:val="21"/>
        </w:rPr>
      </w:pPr>
      <w:r>
        <w:rPr>
          <w:rFonts w:hint="eastAsia"/>
          <w:b/>
          <w:sz w:val="44"/>
          <w:szCs w:val="44"/>
        </w:rPr>
        <w:t>专项资金申请表（企业培育）</w:t>
      </w:r>
    </w:p>
    <w:p>
      <w:pPr>
        <w:jc w:val="right"/>
        <w:rPr>
          <w:rFonts w:ascii="仿宋_GB2312" w:eastAsia="仿宋_GB2312"/>
          <w:szCs w:val="21"/>
        </w:rPr>
      </w:pPr>
      <w:r>
        <w:rPr>
          <w:rFonts w:hint="eastAsia" w:ascii="仿宋_GB2312" w:eastAsia="仿宋_GB2312"/>
          <w:szCs w:val="21"/>
        </w:rPr>
        <w:t xml:space="preserve">  填报时间：2019年  08  月  日</w:t>
      </w:r>
    </w:p>
    <w:tbl>
      <w:tblPr>
        <w:tblStyle w:val="8"/>
        <w:tblW w:w="943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6"/>
        <w:gridCol w:w="1660"/>
        <w:gridCol w:w="1230"/>
        <w:gridCol w:w="1500"/>
        <w:gridCol w:w="1215"/>
        <w:gridCol w:w="22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4" w:hRule="atLeast"/>
          <w:jc w:val="center"/>
        </w:trPr>
        <w:tc>
          <w:tcPr>
            <w:tcW w:w="15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仿宋_GB2312" w:eastAsia="仿宋_GB2312"/>
                <w:sz w:val="24"/>
              </w:rPr>
            </w:pPr>
            <w:r>
              <w:rPr>
                <w:rFonts w:hint="eastAsia" w:ascii="仿宋_GB2312" w:eastAsia="仿宋_GB2312"/>
                <w:sz w:val="24"/>
              </w:rPr>
              <w:t>单位名称</w:t>
            </w:r>
          </w:p>
          <w:p>
            <w:pPr>
              <w:spacing w:line="400" w:lineRule="exact"/>
              <w:jc w:val="center"/>
              <w:rPr>
                <w:rFonts w:ascii="仿宋_GB2312" w:eastAsia="仿宋_GB2312"/>
                <w:sz w:val="24"/>
              </w:rPr>
            </w:pPr>
            <w:r>
              <w:rPr>
                <w:rFonts w:hint="eastAsia" w:ascii="仿宋_GB2312" w:eastAsia="仿宋_GB2312"/>
                <w:sz w:val="24"/>
              </w:rPr>
              <w:t>（盖章）</w:t>
            </w:r>
          </w:p>
        </w:tc>
        <w:tc>
          <w:tcPr>
            <w:tcW w:w="7876"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6" w:hRule="atLeast"/>
          <w:jc w:val="center"/>
        </w:trPr>
        <w:tc>
          <w:tcPr>
            <w:tcW w:w="15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4"/>
              </w:rPr>
            </w:pPr>
            <w:r>
              <w:rPr>
                <w:rFonts w:hint="eastAsia" w:ascii="仿宋_GB2312" w:eastAsia="仿宋_GB2312"/>
                <w:sz w:val="24"/>
              </w:rPr>
              <w:t>负责人</w:t>
            </w:r>
          </w:p>
        </w:tc>
        <w:tc>
          <w:tcPr>
            <w:tcW w:w="16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4"/>
              </w:rPr>
            </w:pPr>
          </w:p>
        </w:tc>
        <w:tc>
          <w:tcPr>
            <w:tcW w:w="123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4"/>
              </w:rPr>
            </w:pPr>
            <w:r>
              <w:rPr>
                <w:rFonts w:hint="eastAsia" w:ascii="仿宋_GB2312" w:eastAsia="仿宋_GB2312"/>
                <w:sz w:val="24"/>
              </w:rPr>
              <w:t>联系电话</w:t>
            </w:r>
          </w:p>
        </w:tc>
        <w:tc>
          <w:tcPr>
            <w:tcW w:w="15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4"/>
              </w:rPr>
            </w:pP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4"/>
              </w:rPr>
            </w:pPr>
            <w:r>
              <w:rPr>
                <w:rFonts w:hint="eastAsia" w:ascii="仿宋_GB2312" w:eastAsia="仿宋_GB2312"/>
                <w:sz w:val="24"/>
              </w:rPr>
              <w:t>手机</w:t>
            </w:r>
          </w:p>
        </w:tc>
        <w:tc>
          <w:tcPr>
            <w:tcW w:w="227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4" w:hRule="atLeast"/>
          <w:jc w:val="center"/>
        </w:trPr>
        <w:tc>
          <w:tcPr>
            <w:tcW w:w="15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4"/>
              </w:rPr>
            </w:pPr>
            <w:r>
              <w:rPr>
                <w:rFonts w:hint="eastAsia" w:ascii="仿宋_GB2312" w:eastAsia="仿宋_GB2312"/>
                <w:sz w:val="24"/>
              </w:rPr>
              <w:t>联系人</w:t>
            </w:r>
          </w:p>
        </w:tc>
        <w:tc>
          <w:tcPr>
            <w:tcW w:w="16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4"/>
              </w:rPr>
            </w:pPr>
          </w:p>
        </w:tc>
        <w:tc>
          <w:tcPr>
            <w:tcW w:w="123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4"/>
              </w:rPr>
            </w:pPr>
            <w:r>
              <w:rPr>
                <w:rFonts w:hint="eastAsia" w:ascii="仿宋_GB2312" w:eastAsia="仿宋_GB2312"/>
                <w:sz w:val="24"/>
              </w:rPr>
              <w:t>联系电话</w:t>
            </w:r>
          </w:p>
        </w:tc>
        <w:tc>
          <w:tcPr>
            <w:tcW w:w="15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4"/>
              </w:rPr>
            </w:pP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4"/>
              </w:rPr>
            </w:pPr>
            <w:r>
              <w:rPr>
                <w:rFonts w:hint="eastAsia" w:ascii="仿宋_GB2312" w:eastAsia="仿宋_GB2312"/>
                <w:sz w:val="24"/>
              </w:rPr>
              <w:t>手机</w:t>
            </w:r>
          </w:p>
        </w:tc>
        <w:tc>
          <w:tcPr>
            <w:tcW w:w="227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4" w:hRule="atLeast"/>
          <w:jc w:val="center"/>
        </w:trPr>
        <w:tc>
          <w:tcPr>
            <w:tcW w:w="15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4"/>
              </w:rPr>
            </w:pPr>
            <w:r>
              <w:rPr>
                <w:rFonts w:hint="eastAsia" w:ascii="仿宋_GB2312" w:eastAsia="仿宋_GB2312"/>
                <w:sz w:val="24"/>
              </w:rPr>
              <w:t>开户行</w:t>
            </w:r>
          </w:p>
        </w:tc>
        <w:tc>
          <w:tcPr>
            <w:tcW w:w="16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4"/>
              </w:rPr>
            </w:pPr>
          </w:p>
        </w:tc>
        <w:tc>
          <w:tcPr>
            <w:tcW w:w="123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4"/>
              </w:rPr>
            </w:pPr>
            <w:r>
              <w:rPr>
                <w:rFonts w:hint="eastAsia" w:ascii="仿宋_GB2312" w:eastAsia="仿宋_GB2312"/>
                <w:sz w:val="24"/>
              </w:rPr>
              <w:t>户名</w:t>
            </w:r>
          </w:p>
        </w:tc>
        <w:tc>
          <w:tcPr>
            <w:tcW w:w="15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4"/>
              </w:rPr>
            </w:pP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4"/>
              </w:rPr>
            </w:pPr>
            <w:r>
              <w:rPr>
                <w:rFonts w:hint="eastAsia" w:ascii="仿宋_GB2312" w:eastAsia="仿宋_GB2312"/>
                <w:sz w:val="24"/>
              </w:rPr>
              <w:t>银行账号</w:t>
            </w:r>
          </w:p>
        </w:tc>
        <w:tc>
          <w:tcPr>
            <w:tcW w:w="227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1556" w:type="dxa"/>
            <w:vMerge w:val="restart"/>
            <w:tcBorders>
              <w:top w:val="single" w:color="auto" w:sz="4" w:space="0"/>
              <w:left w:val="single" w:color="auto" w:sz="4" w:space="0"/>
              <w:right w:val="single" w:color="auto" w:sz="4" w:space="0"/>
            </w:tcBorders>
            <w:shd w:val="clear" w:color="auto" w:fill="auto"/>
            <w:vAlign w:val="center"/>
          </w:tcPr>
          <w:p>
            <w:pPr>
              <w:jc w:val="center"/>
              <w:rPr>
                <w:rFonts w:ascii="仿宋_GB2312" w:eastAsia="仿宋_GB2312"/>
                <w:sz w:val="24"/>
              </w:rPr>
            </w:pPr>
            <w:r>
              <w:rPr>
                <w:rFonts w:hint="eastAsia" w:ascii="仿宋_GB2312" w:eastAsia="仿宋_GB2312"/>
                <w:sz w:val="24"/>
              </w:rPr>
              <w:t>申请奖励项目</w:t>
            </w:r>
          </w:p>
        </w:tc>
        <w:tc>
          <w:tcPr>
            <w:tcW w:w="28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4"/>
              </w:rPr>
            </w:pPr>
            <w:r>
              <w:rPr>
                <w:rFonts w:hint="eastAsia" w:ascii="仿宋_GB2312" w:eastAsia="仿宋_GB2312"/>
                <w:sz w:val="24"/>
              </w:rPr>
              <w:t>规模晋级奖励</w:t>
            </w:r>
          </w:p>
        </w:tc>
        <w:tc>
          <w:tcPr>
            <w:tcW w:w="1500" w:type="dxa"/>
            <w:vMerge w:val="restart"/>
            <w:tcBorders>
              <w:top w:val="single" w:color="auto" w:sz="4" w:space="0"/>
              <w:left w:val="single" w:color="auto" w:sz="4" w:space="0"/>
              <w:right w:val="single" w:color="auto" w:sz="4" w:space="0"/>
            </w:tcBorders>
            <w:shd w:val="clear" w:color="auto" w:fill="auto"/>
            <w:vAlign w:val="center"/>
          </w:tcPr>
          <w:p>
            <w:pPr>
              <w:jc w:val="center"/>
              <w:rPr>
                <w:rFonts w:ascii="仿宋_GB2312" w:eastAsia="仿宋_GB2312"/>
                <w:sz w:val="24"/>
              </w:rPr>
            </w:pPr>
            <w:r>
              <w:rPr>
                <w:rFonts w:hint="eastAsia" w:ascii="仿宋_GB2312" w:eastAsia="仿宋_GB2312"/>
                <w:sz w:val="24"/>
              </w:rPr>
              <w:t>申请奖励金额（万元）</w:t>
            </w:r>
          </w:p>
        </w:tc>
        <w:tc>
          <w:tcPr>
            <w:tcW w:w="348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3" w:hRule="atLeast"/>
          <w:jc w:val="center"/>
        </w:trPr>
        <w:tc>
          <w:tcPr>
            <w:tcW w:w="1556" w:type="dxa"/>
            <w:vMerge w:val="continue"/>
            <w:tcBorders>
              <w:left w:val="single" w:color="auto" w:sz="4" w:space="0"/>
              <w:right w:val="single" w:color="auto" w:sz="4" w:space="0"/>
            </w:tcBorders>
            <w:shd w:val="clear" w:color="auto" w:fill="auto"/>
            <w:vAlign w:val="center"/>
          </w:tcPr>
          <w:p>
            <w:pPr>
              <w:jc w:val="center"/>
              <w:rPr>
                <w:rFonts w:ascii="仿宋_GB2312" w:eastAsia="仿宋_GB2312"/>
                <w:sz w:val="24"/>
              </w:rPr>
            </w:pPr>
          </w:p>
        </w:tc>
        <w:tc>
          <w:tcPr>
            <w:tcW w:w="28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4"/>
              </w:rPr>
            </w:pPr>
            <w:r>
              <w:rPr>
                <w:rFonts w:hint="eastAsia" w:ascii="仿宋_GB2312" w:eastAsia="仿宋_GB2312"/>
                <w:sz w:val="24"/>
              </w:rPr>
              <w:t>实缴税收增长地方财政贡献部分奖励</w:t>
            </w:r>
          </w:p>
        </w:tc>
        <w:tc>
          <w:tcPr>
            <w:tcW w:w="1500" w:type="dxa"/>
            <w:vMerge w:val="continue"/>
            <w:tcBorders>
              <w:left w:val="single" w:color="auto" w:sz="4" w:space="0"/>
              <w:right w:val="single" w:color="auto" w:sz="4" w:space="0"/>
            </w:tcBorders>
            <w:shd w:val="clear" w:color="auto" w:fill="auto"/>
            <w:vAlign w:val="center"/>
          </w:tcPr>
          <w:p>
            <w:pPr>
              <w:jc w:val="center"/>
              <w:rPr>
                <w:rFonts w:ascii="仿宋_GB2312" w:eastAsia="仿宋_GB2312"/>
                <w:sz w:val="24"/>
              </w:rPr>
            </w:pPr>
          </w:p>
        </w:tc>
        <w:tc>
          <w:tcPr>
            <w:tcW w:w="348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4"/>
              </w:rPr>
            </w:pPr>
            <w:r>
              <w:rPr>
                <w:rFonts w:hint="eastAsia" w:ascii="仿宋_GB2312" w:eastAsia="仿宋_GB2312"/>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3" w:hRule="atLeast"/>
          <w:jc w:val="center"/>
        </w:trPr>
        <w:tc>
          <w:tcPr>
            <w:tcW w:w="1556" w:type="dxa"/>
            <w:vMerge w:val="continue"/>
            <w:tcBorders>
              <w:left w:val="single" w:color="auto" w:sz="4" w:space="0"/>
              <w:right w:val="single" w:color="auto" w:sz="4" w:space="0"/>
            </w:tcBorders>
            <w:shd w:val="clear" w:color="auto" w:fill="auto"/>
            <w:vAlign w:val="center"/>
          </w:tcPr>
          <w:p>
            <w:pPr>
              <w:jc w:val="center"/>
              <w:rPr>
                <w:rFonts w:ascii="仿宋_GB2312" w:eastAsia="仿宋_GB2312"/>
                <w:sz w:val="24"/>
              </w:rPr>
            </w:pPr>
          </w:p>
        </w:tc>
        <w:tc>
          <w:tcPr>
            <w:tcW w:w="28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4"/>
              </w:rPr>
            </w:pPr>
            <w:r>
              <w:rPr>
                <w:rFonts w:hint="eastAsia" w:ascii="仿宋_GB2312" w:eastAsia="仿宋_GB2312"/>
                <w:sz w:val="24"/>
              </w:rPr>
              <w:t>知识产权案件维权胜诉奖励</w:t>
            </w:r>
          </w:p>
        </w:tc>
        <w:tc>
          <w:tcPr>
            <w:tcW w:w="1500" w:type="dxa"/>
            <w:vMerge w:val="continue"/>
            <w:tcBorders>
              <w:left w:val="single" w:color="auto" w:sz="4" w:space="0"/>
              <w:right w:val="single" w:color="auto" w:sz="4" w:space="0"/>
            </w:tcBorders>
            <w:shd w:val="clear" w:color="auto" w:fill="auto"/>
            <w:vAlign w:val="center"/>
          </w:tcPr>
          <w:p>
            <w:pPr>
              <w:jc w:val="center"/>
              <w:rPr>
                <w:rFonts w:ascii="仿宋_GB2312" w:eastAsia="仿宋_GB2312"/>
                <w:sz w:val="24"/>
              </w:rPr>
            </w:pPr>
          </w:p>
        </w:tc>
        <w:tc>
          <w:tcPr>
            <w:tcW w:w="348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3" w:hRule="atLeast"/>
          <w:jc w:val="center"/>
        </w:trPr>
        <w:tc>
          <w:tcPr>
            <w:tcW w:w="1556" w:type="dxa"/>
            <w:vMerge w:val="continue"/>
            <w:tcBorders>
              <w:left w:val="single" w:color="auto" w:sz="4" w:space="0"/>
              <w:right w:val="single" w:color="auto" w:sz="4" w:space="0"/>
            </w:tcBorders>
            <w:shd w:val="clear" w:color="auto" w:fill="auto"/>
            <w:vAlign w:val="center"/>
          </w:tcPr>
          <w:p>
            <w:pPr>
              <w:jc w:val="center"/>
              <w:rPr>
                <w:rFonts w:ascii="仿宋_GB2312" w:eastAsia="仿宋_GB2312"/>
                <w:sz w:val="24"/>
              </w:rPr>
            </w:pPr>
          </w:p>
        </w:tc>
        <w:tc>
          <w:tcPr>
            <w:tcW w:w="28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4"/>
              </w:rPr>
            </w:pPr>
            <w:r>
              <w:rPr>
                <w:rFonts w:hint="eastAsia" w:ascii="仿宋_GB2312" w:eastAsia="仿宋_GB2312"/>
                <w:sz w:val="24"/>
              </w:rPr>
              <w:t>企业规模以下转型升级为规模以上奖励</w:t>
            </w:r>
          </w:p>
        </w:tc>
        <w:tc>
          <w:tcPr>
            <w:tcW w:w="1500" w:type="dxa"/>
            <w:vMerge w:val="continue"/>
            <w:tcBorders>
              <w:left w:val="single" w:color="auto" w:sz="4" w:space="0"/>
              <w:right w:val="single" w:color="auto" w:sz="4" w:space="0"/>
            </w:tcBorders>
            <w:shd w:val="clear" w:color="auto" w:fill="auto"/>
            <w:vAlign w:val="center"/>
          </w:tcPr>
          <w:p>
            <w:pPr>
              <w:jc w:val="center"/>
              <w:rPr>
                <w:rFonts w:ascii="仿宋_GB2312" w:eastAsia="仿宋_GB2312"/>
                <w:sz w:val="24"/>
              </w:rPr>
            </w:pPr>
          </w:p>
        </w:tc>
        <w:tc>
          <w:tcPr>
            <w:tcW w:w="348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3" w:hRule="atLeast"/>
          <w:jc w:val="center"/>
        </w:trPr>
        <w:tc>
          <w:tcPr>
            <w:tcW w:w="5946"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4"/>
              </w:rPr>
            </w:pPr>
            <w:r>
              <w:rPr>
                <w:rFonts w:hint="eastAsia" w:ascii="仿宋_GB2312" w:eastAsia="仿宋_GB2312"/>
                <w:sz w:val="24"/>
              </w:rPr>
              <w:t>总计</w:t>
            </w:r>
          </w:p>
        </w:tc>
        <w:tc>
          <w:tcPr>
            <w:tcW w:w="348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1" w:hRule="atLeast"/>
          <w:jc w:val="center"/>
        </w:trPr>
        <w:tc>
          <w:tcPr>
            <w:tcW w:w="15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4"/>
              </w:rPr>
            </w:pPr>
            <w:r>
              <w:rPr>
                <w:rFonts w:hint="eastAsia" w:ascii="仿宋_GB2312" w:eastAsia="仿宋_GB2312"/>
                <w:sz w:val="24"/>
              </w:rPr>
              <w:t>2017年工业总产值</w:t>
            </w:r>
          </w:p>
        </w:tc>
        <w:tc>
          <w:tcPr>
            <w:tcW w:w="28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4"/>
              </w:rPr>
            </w:pPr>
          </w:p>
        </w:tc>
        <w:tc>
          <w:tcPr>
            <w:tcW w:w="15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4"/>
              </w:rPr>
            </w:pPr>
            <w:r>
              <w:rPr>
                <w:rFonts w:hint="eastAsia" w:ascii="仿宋_GB2312" w:eastAsia="仿宋_GB2312"/>
                <w:sz w:val="24"/>
              </w:rPr>
              <w:t>2017年实缴税费</w:t>
            </w:r>
          </w:p>
        </w:tc>
        <w:tc>
          <w:tcPr>
            <w:tcW w:w="348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15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4"/>
              </w:rPr>
            </w:pPr>
            <w:r>
              <w:rPr>
                <w:rFonts w:hint="eastAsia" w:ascii="仿宋_GB2312" w:eastAsia="仿宋_GB2312"/>
                <w:sz w:val="24"/>
              </w:rPr>
              <w:t>2018年工业总产值</w:t>
            </w:r>
          </w:p>
        </w:tc>
        <w:tc>
          <w:tcPr>
            <w:tcW w:w="28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4"/>
              </w:rPr>
            </w:pPr>
          </w:p>
        </w:tc>
        <w:tc>
          <w:tcPr>
            <w:tcW w:w="15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4"/>
              </w:rPr>
            </w:pPr>
            <w:r>
              <w:rPr>
                <w:rFonts w:hint="eastAsia" w:ascii="仿宋_GB2312" w:eastAsia="仿宋_GB2312"/>
                <w:sz w:val="24"/>
              </w:rPr>
              <w:t>2018年实缴税费</w:t>
            </w:r>
          </w:p>
        </w:tc>
        <w:tc>
          <w:tcPr>
            <w:tcW w:w="348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6" w:hRule="atLeast"/>
          <w:jc w:val="center"/>
        </w:trPr>
        <w:tc>
          <w:tcPr>
            <w:tcW w:w="9432"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ind w:left="1800" w:hanging="1800" w:hangingChars="750"/>
              <w:jc w:val="left"/>
              <w:rPr>
                <w:rFonts w:ascii="仿宋_GB2312" w:eastAsia="仿宋_GB2312"/>
                <w:sz w:val="24"/>
              </w:rPr>
            </w:pPr>
            <w:r>
              <w:rPr>
                <w:rFonts w:hint="eastAsia" w:ascii="仿宋_GB2312" w:eastAsia="仿宋_GB2312"/>
                <w:sz w:val="24"/>
              </w:rPr>
              <w:t>申报单位承诺：特此声明在申报表中所填内容及提供的相关材料均属实。若有不实申报本单位承担一切责任。</w:t>
            </w:r>
          </w:p>
          <w:p>
            <w:pPr>
              <w:ind w:left="1800" w:hanging="1800" w:hangingChars="750"/>
              <w:rPr>
                <w:rFonts w:ascii="仿宋_GB2312" w:eastAsia="仿宋_GB2312"/>
                <w:sz w:val="24"/>
              </w:rPr>
            </w:pPr>
          </w:p>
          <w:p>
            <w:pPr>
              <w:ind w:left="1800" w:hanging="1800" w:hangingChars="750"/>
              <w:rPr>
                <w:rFonts w:ascii="仿宋_GB2312" w:eastAsia="仿宋_GB2312"/>
                <w:sz w:val="24"/>
              </w:rPr>
            </w:pPr>
          </w:p>
          <w:p>
            <w:pPr>
              <w:ind w:left="1800" w:hanging="1800" w:hangingChars="750"/>
              <w:rPr>
                <w:rFonts w:ascii="仿宋_GB2312" w:eastAsia="仿宋_GB2312"/>
                <w:sz w:val="24"/>
              </w:rPr>
            </w:pPr>
          </w:p>
          <w:p>
            <w:pPr>
              <w:rPr>
                <w:rFonts w:ascii="仿宋_GB2312" w:eastAsia="仿宋_GB2312"/>
                <w:sz w:val="24"/>
              </w:rPr>
            </w:pPr>
            <w:r>
              <w:rPr>
                <w:rFonts w:hint="eastAsia" w:ascii="仿宋_GB2312" w:eastAsia="仿宋_GB2312"/>
                <w:sz w:val="24"/>
              </w:rPr>
              <w:t>负责人签名：                   （盖章）              日期：</w:t>
            </w:r>
          </w:p>
        </w:tc>
      </w:tr>
    </w:tbl>
    <w:p>
      <w:pPr>
        <w:rPr>
          <w:sz w:val="32"/>
          <w:szCs w:val="32"/>
        </w:rPr>
        <w:sectPr>
          <w:headerReference r:id="rId3" w:type="default"/>
          <w:pgSz w:w="11906" w:h="16838"/>
          <w:pgMar w:top="1440" w:right="1800" w:bottom="1440" w:left="1800" w:header="851" w:footer="992" w:gutter="0"/>
          <w:cols w:space="425" w:num="1"/>
          <w:docGrid w:type="lines" w:linePitch="312" w:charSpace="0"/>
        </w:sectPr>
      </w:pPr>
    </w:p>
    <w:p>
      <w:pPr>
        <w:rPr>
          <w:rFonts w:eastAsia="黑体"/>
          <w:sz w:val="32"/>
          <w:szCs w:val="32"/>
        </w:rPr>
      </w:pPr>
      <w:r>
        <w:rPr>
          <w:rFonts w:hint="eastAsia" w:eastAsia="黑体"/>
          <w:sz w:val="32"/>
          <w:szCs w:val="32"/>
        </w:rPr>
        <w:t>附件2</w:t>
      </w:r>
    </w:p>
    <w:p>
      <w:pPr>
        <w:jc w:val="center"/>
        <w:rPr>
          <w:rFonts w:eastAsia="黑体"/>
          <w:sz w:val="32"/>
          <w:szCs w:val="32"/>
        </w:rPr>
      </w:pPr>
    </w:p>
    <w:p>
      <w:pPr>
        <w:jc w:val="center"/>
        <w:rPr>
          <w:rFonts w:eastAsia="黑体"/>
          <w:b/>
          <w:sz w:val="32"/>
          <w:szCs w:val="32"/>
        </w:rPr>
      </w:pPr>
      <w:r>
        <w:rPr>
          <w:rFonts w:hint="eastAsia" w:eastAsia="黑体"/>
          <w:b/>
          <w:sz w:val="32"/>
          <w:szCs w:val="32"/>
        </w:rPr>
        <w:t>永嘉县工贸企业实缴税收增长地方财政贡献部分奖励资金申请表（2018年度）</w:t>
      </w:r>
    </w:p>
    <w:p>
      <w:pPr>
        <w:widowControl/>
        <w:wordWrap w:val="0"/>
        <w:jc w:val="right"/>
        <w:rPr>
          <w:rFonts w:ascii="宋体" w:hAnsi="宋体" w:cs="宋体"/>
          <w:kern w:val="0"/>
          <w:szCs w:val="21"/>
        </w:rPr>
      </w:pPr>
      <w:r>
        <w:rPr>
          <w:rFonts w:hint="eastAsia" w:ascii="宋体" w:hAnsi="宋体" w:cs="宋体"/>
          <w:kern w:val="0"/>
          <w:szCs w:val="21"/>
        </w:rPr>
        <w:t xml:space="preserve">单位：万元      </w:t>
      </w:r>
    </w:p>
    <w:tbl>
      <w:tblPr>
        <w:tblStyle w:val="8"/>
        <w:tblW w:w="14114" w:type="dxa"/>
        <w:tblInd w:w="0" w:type="dxa"/>
        <w:tblLayout w:type="fixed"/>
        <w:tblCellMar>
          <w:top w:w="0" w:type="dxa"/>
          <w:left w:w="108" w:type="dxa"/>
          <w:bottom w:w="0" w:type="dxa"/>
          <w:right w:w="108" w:type="dxa"/>
        </w:tblCellMar>
      </w:tblPr>
      <w:tblGrid>
        <w:gridCol w:w="588"/>
        <w:gridCol w:w="1570"/>
        <w:gridCol w:w="2722"/>
        <w:gridCol w:w="954"/>
        <w:gridCol w:w="948"/>
        <w:gridCol w:w="948"/>
        <w:gridCol w:w="948"/>
        <w:gridCol w:w="900"/>
        <w:gridCol w:w="988"/>
        <w:gridCol w:w="988"/>
        <w:gridCol w:w="1044"/>
        <w:gridCol w:w="1516"/>
      </w:tblGrid>
      <w:tr>
        <w:tblPrEx>
          <w:tblLayout w:type="fixed"/>
          <w:tblCellMar>
            <w:top w:w="0" w:type="dxa"/>
            <w:left w:w="108" w:type="dxa"/>
            <w:bottom w:w="0" w:type="dxa"/>
            <w:right w:w="108" w:type="dxa"/>
          </w:tblCellMar>
        </w:tblPrEx>
        <w:trPr>
          <w:trHeight w:val="1077" w:hRule="atLeast"/>
        </w:trPr>
        <w:tc>
          <w:tcPr>
            <w:tcW w:w="5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序号</w:t>
            </w:r>
          </w:p>
        </w:tc>
        <w:tc>
          <w:tcPr>
            <w:tcW w:w="15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税种</w:t>
            </w:r>
          </w:p>
        </w:tc>
        <w:tc>
          <w:tcPr>
            <w:tcW w:w="27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公司名称</w:t>
            </w:r>
          </w:p>
        </w:tc>
        <w:tc>
          <w:tcPr>
            <w:tcW w:w="9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kern w:val="0"/>
                <w:szCs w:val="21"/>
              </w:rPr>
            </w:pPr>
            <w:r>
              <w:rPr>
                <w:kern w:val="0"/>
                <w:szCs w:val="21"/>
              </w:rPr>
              <w:t>201</w:t>
            </w:r>
            <w:r>
              <w:rPr>
                <w:rFonts w:hint="eastAsia"/>
                <w:kern w:val="0"/>
                <w:szCs w:val="21"/>
              </w:rPr>
              <w:t>7</w:t>
            </w:r>
            <w:r>
              <w:rPr>
                <w:rFonts w:hint="eastAsia" w:ascii="宋体" w:hAnsi="宋体"/>
                <w:kern w:val="0"/>
                <w:szCs w:val="21"/>
              </w:rPr>
              <w:t>年</w:t>
            </w:r>
          </w:p>
          <w:p>
            <w:pPr>
              <w:widowControl/>
              <w:jc w:val="center"/>
              <w:rPr>
                <w:kern w:val="0"/>
                <w:szCs w:val="21"/>
              </w:rPr>
            </w:pPr>
            <w:r>
              <w:rPr>
                <w:rFonts w:hint="eastAsia" w:ascii="宋体" w:hAnsi="宋体"/>
                <w:kern w:val="0"/>
                <w:szCs w:val="21"/>
              </w:rPr>
              <w:t xml:space="preserve">实缴金额 </w:t>
            </w:r>
          </w:p>
        </w:tc>
        <w:tc>
          <w:tcPr>
            <w:tcW w:w="94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税种地方留成比例</w:t>
            </w:r>
          </w:p>
        </w:tc>
        <w:tc>
          <w:tcPr>
            <w:tcW w:w="948" w:type="dxa"/>
            <w:tcBorders>
              <w:top w:val="single" w:color="auto" w:sz="4" w:space="0"/>
              <w:left w:val="single" w:color="auto" w:sz="4" w:space="0"/>
              <w:bottom w:val="single" w:color="auto" w:sz="4" w:space="0"/>
              <w:right w:val="single" w:color="auto" w:sz="4" w:space="0"/>
            </w:tcBorders>
          </w:tcPr>
          <w:p>
            <w:pPr>
              <w:widowControl/>
              <w:jc w:val="center"/>
              <w:rPr>
                <w:kern w:val="0"/>
                <w:szCs w:val="21"/>
              </w:rPr>
            </w:pPr>
            <w:r>
              <w:rPr>
                <w:rFonts w:hint="eastAsia"/>
                <w:kern w:val="0"/>
                <w:szCs w:val="21"/>
              </w:rPr>
              <w:t>2017年</w:t>
            </w:r>
            <w:r>
              <w:rPr>
                <w:kern w:val="0"/>
                <w:szCs w:val="21"/>
              </w:rPr>
              <w:t>地方留</w:t>
            </w:r>
            <w:r>
              <w:rPr>
                <w:rFonts w:hint="eastAsia"/>
                <w:kern w:val="0"/>
                <w:szCs w:val="21"/>
              </w:rPr>
              <w:t>成</w:t>
            </w:r>
            <w:r>
              <w:rPr>
                <w:kern w:val="0"/>
                <w:szCs w:val="21"/>
              </w:rPr>
              <w:t>金额</w:t>
            </w:r>
          </w:p>
        </w:tc>
        <w:tc>
          <w:tcPr>
            <w:tcW w:w="9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kern w:val="0"/>
                <w:szCs w:val="21"/>
              </w:rPr>
            </w:pPr>
            <w:r>
              <w:rPr>
                <w:kern w:val="0"/>
                <w:szCs w:val="21"/>
              </w:rPr>
              <w:t>201</w:t>
            </w:r>
            <w:r>
              <w:rPr>
                <w:rFonts w:hint="eastAsia"/>
                <w:kern w:val="0"/>
                <w:szCs w:val="21"/>
              </w:rPr>
              <w:t>8</w:t>
            </w:r>
            <w:r>
              <w:rPr>
                <w:rFonts w:hint="eastAsia" w:ascii="宋体" w:hAnsi="宋体"/>
                <w:kern w:val="0"/>
                <w:szCs w:val="21"/>
              </w:rPr>
              <w:t>年</w:t>
            </w:r>
          </w:p>
          <w:p>
            <w:pPr>
              <w:widowControl/>
              <w:jc w:val="center"/>
              <w:rPr>
                <w:kern w:val="0"/>
                <w:szCs w:val="21"/>
              </w:rPr>
            </w:pPr>
            <w:r>
              <w:rPr>
                <w:rFonts w:hint="eastAsia" w:ascii="宋体" w:hAnsi="宋体"/>
                <w:kern w:val="0"/>
                <w:szCs w:val="21"/>
              </w:rPr>
              <w:t>实缴</w:t>
            </w:r>
            <w:r>
              <w:rPr>
                <w:rFonts w:ascii="宋体" w:hAnsi="宋体"/>
                <w:kern w:val="0"/>
                <w:szCs w:val="21"/>
              </w:rPr>
              <w:t>金额</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税种地方留成比例</w:t>
            </w:r>
          </w:p>
        </w:tc>
        <w:tc>
          <w:tcPr>
            <w:tcW w:w="988"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宋体"/>
                <w:kern w:val="0"/>
                <w:szCs w:val="21"/>
              </w:rPr>
            </w:pPr>
            <w:r>
              <w:rPr>
                <w:rFonts w:hint="eastAsia"/>
                <w:kern w:val="0"/>
                <w:szCs w:val="21"/>
              </w:rPr>
              <w:t>2018年</w:t>
            </w:r>
            <w:r>
              <w:rPr>
                <w:kern w:val="0"/>
                <w:szCs w:val="21"/>
              </w:rPr>
              <w:t>地方留</w:t>
            </w:r>
            <w:r>
              <w:rPr>
                <w:rFonts w:hint="eastAsia"/>
                <w:kern w:val="0"/>
                <w:szCs w:val="21"/>
              </w:rPr>
              <w:t>成</w:t>
            </w:r>
            <w:r>
              <w:rPr>
                <w:kern w:val="0"/>
                <w:szCs w:val="21"/>
              </w:rPr>
              <w:t>金额</w:t>
            </w:r>
          </w:p>
        </w:tc>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税种地方留成新增部分金额</w:t>
            </w:r>
          </w:p>
        </w:tc>
        <w:tc>
          <w:tcPr>
            <w:tcW w:w="10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奖励或返还比例</w:t>
            </w:r>
          </w:p>
        </w:tc>
        <w:tc>
          <w:tcPr>
            <w:tcW w:w="15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申报奖励或返还金额</w:t>
            </w:r>
          </w:p>
        </w:tc>
      </w:tr>
      <w:tr>
        <w:tblPrEx>
          <w:tblLayout w:type="fixed"/>
          <w:tblCellMar>
            <w:top w:w="0" w:type="dxa"/>
            <w:left w:w="108" w:type="dxa"/>
            <w:bottom w:w="0" w:type="dxa"/>
            <w:right w:w="108" w:type="dxa"/>
          </w:tblCellMar>
        </w:tblPrEx>
        <w:trPr>
          <w:trHeight w:val="1077" w:hRule="atLeast"/>
        </w:trPr>
        <w:tc>
          <w:tcPr>
            <w:tcW w:w="5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kern w:val="0"/>
                <w:szCs w:val="21"/>
              </w:rPr>
            </w:pPr>
            <w:r>
              <w:rPr>
                <w:kern w:val="0"/>
                <w:szCs w:val="21"/>
              </w:rPr>
              <w:t>1</w:t>
            </w:r>
          </w:p>
        </w:tc>
        <w:tc>
          <w:tcPr>
            <w:tcW w:w="15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增值税</w:t>
            </w:r>
          </w:p>
        </w:tc>
        <w:tc>
          <w:tcPr>
            <w:tcW w:w="2722" w:type="dxa"/>
            <w:tcBorders>
              <w:top w:val="single" w:color="auto" w:sz="4" w:space="0"/>
              <w:left w:val="single" w:color="auto" w:sz="4" w:space="0"/>
              <w:bottom w:val="single" w:color="auto" w:sz="4" w:space="0"/>
              <w:right w:val="single" w:color="auto" w:sz="4" w:space="0"/>
            </w:tcBorders>
            <w:shd w:val="clear" w:color="auto" w:fill="auto"/>
          </w:tcPr>
          <w:p>
            <w:pPr>
              <w:widowControl/>
              <w:rPr>
                <w:kern w:val="0"/>
                <w:szCs w:val="21"/>
              </w:rPr>
            </w:pPr>
            <w:r>
              <w:rPr>
                <w:kern w:val="0"/>
                <w:szCs w:val="21"/>
              </w:rPr>
              <w:t>　</w:t>
            </w:r>
          </w:p>
        </w:tc>
        <w:tc>
          <w:tcPr>
            <w:tcW w:w="954" w:type="dxa"/>
            <w:tcBorders>
              <w:top w:val="single" w:color="auto" w:sz="4" w:space="0"/>
              <w:left w:val="single" w:color="auto" w:sz="4" w:space="0"/>
              <w:bottom w:val="single" w:color="auto" w:sz="4" w:space="0"/>
              <w:right w:val="single" w:color="auto" w:sz="4" w:space="0"/>
            </w:tcBorders>
            <w:shd w:val="clear" w:color="auto" w:fill="auto"/>
          </w:tcPr>
          <w:p>
            <w:pPr>
              <w:widowControl/>
              <w:rPr>
                <w:kern w:val="0"/>
                <w:szCs w:val="21"/>
              </w:rPr>
            </w:pPr>
            <w:r>
              <w:rPr>
                <w:kern w:val="0"/>
                <w:szCs w:val="21"/>
              </w:rPr>
              <w:t>　</w:t>
            </w:r>
          </w:p>
        </w:tc>
        <w:tc>
          <w:tcPr>
            <w:tcW w:w="948"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Cs w:val="21"/>
              </w:rPr>
            </w:pPr>
            <w:r>
              <w:rPr>
                <w:rFonts w:hint="eastAsia"/>
                <w:kern w:val="0"/>
                <w:szCs w:val="21"/>
              </w:rPr>
              <w:t>40%</w:t>
            </w:r>
          </w:p>
        </w:tc>
        <w:tc>
          <w:tcPr>
            <w:tcW w:w="948" w:type="dxa"/>
            <w:tcBorders>
              <w:top w:val="single" w:color="auto" w:sz="4" w:space="0"/>
              <w:left w:val="single" w:color="auto" w:sz="4" w:space="0"/>
              <w:bottom w:val="single" w:color="auto" w:sz="4" w:space="0"/>
              <w:right w:val="single" w:color="auto" w:sz="4" w:space="0"/>
            </w:tcBorders>
          </w:tcPr>
          <w:p>
            <w:pPr>
              <w:widowControl/>
              <w:jc w:val="center"/>
              <w:rPr>
                <w:kern w:val="0"/>
                <w:szCs w:val="21"/>
              </w:rPr>
            </w:pPr>
          </w:p>
        </w:tc>
        <w:tc>
          <w:tcPr>
            <w:tcW w:w="948"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kern w:val="0"/>
                <w:szCs w:val="21"/>
              </w:rPr>
            </w:pPr>
            <w:r>
              <w:rPr>
                <w:kern w:val="0"/>
                <w:szCs w:val="21"/>
              </w:rPr>
              <w:t>　</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Cs w:val="21"/>
              </w:rPr>
            </w:pPr>
            <w:r>
              <w:rPr>
                <w:rFonts w:hint="eastAsia"/>
                <w:kern w:val="0"/>
                <w:szCs w:val="21"/>
              </w:rPr>
              <w:t>40%</w:t>
            </w:r>
          </w:p>
        </w:tc>
        <w:tc>
          <w:tcPr>
            <w:tcW w:w="988" w:type="dxa"/>
            <w:tcBorders>
              <w:top w:val="single" w:color="auto" w:sz="4" w:space="0"/>
              <w:left w:val="single" w:color="auto" w:sz="4" w:space="0"/>
              <w:bottom w:val="single" w:color="auto" w:sz="4" w:space="0"/>
              <w:right w:val="single" w:color="auto" w:sz="4" w:space="0"/>
            </w:tcBorders>
          </w:tcPr>
          <w:p>
            <w:pPr>
              <w:widowControl/>
              <w:jc w:val="center"/>
              <w:rPr>
                <w:kern w:val="0"/>
                <w:szCs w:val="21"/>
              </w:rPr>
            </w:pPr>
          </w:p>
        </w:tc>
        <w:tc>
          <w:tcPr>
            <w:tcW w:w="988" w:type="dxa"/>
            <w:tcBorders>
              <w:top w:val="single" w:color="auto" w:sz="4" w:space="0"/>
              <w:left w:val="single" w:color="auto" w:sz="4" w:space="0"/>
              <w:bottom w:val="single" w:color="auto" w:sz="4" w:space="0"/>
              <w:right w:val="single" w:color="auto" w:sz="4" w:space="0"/>
            </w:tcBorders>
            <w:shd w:val="clear" w:color="auto" w:fill="auto"/>
          </w:tcPr>
          <w:p>
            <w:pPr>
              <w:widowControl/>
              <w:rPr>
                <w:kern w:val="0"/>
                <w:szCs w:val="21"/>
              </w:rPr>
            </w:pPr>
            <w:r>
              <w:rPr>
                <w:kern w:val="0"/>
                <w:szCs w:val="21"/>
              </w:rPr>
              <w:t>　</w:t>
            </w:r>
          </w:p>
        </w:tc>
        <w:tc>
          <w:tcPr>
            <w:tcW w:w="104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kern w:val="0"/>
                <w:szCs w:val="21"/>
              </w:rPr>
            </w:pPr>
            <w:r>
              <w:rPr>
                <w:rFonts w:hint="eastAsia"/>
                <w:kern w:val="0"/>
                <w:szCs w:val="21"/>
              </w:rPr>
              <w:t>50</w:t>
            </w:r>
            <w:r>
              <w:rPr>
                <w:kern w:val="0"/>
                <w:szCs w:val="21"/>
              </w:rPr>
              <w:t>%</w:t>
            </w:r>
          </w:p>
        </w:tc>
        <w:tc>
          <w:tcPr>
            <w:tcW w:w="1516"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kern w:val="0"/>
                <w:szCs w:val="21"/>
              </w:rPr>
            </w:pPr>
            <w:r>
              <w:rPr>
                <w:kern w:val="0"/>
                <w:szCs w:val="21"/>
              </w:rPr>
              <w:t>　</w:t>
            </w:r>
          </w:p>
        </w:tc>
      </w:tr>
      <w:tr>
        <w:tblPrEx>
          <w:tblLayout w:type="fixed"/>
          <w:tblCellMar>
            <w:top w:w="0" w:type="dxa"/>
            <w:left w:w="108" w:type="dxa"/>
            <w:bottom w:w="0" w:type="dxa"/>
            <w:right w:w="108" w:type="dxa"/>
          </w:tblCellMar>
        </w:tblPrEx>
        <w:trPr>
          <w:trHeight w:val="1077" w:hRule="atLeast"/>
        </w:trPr>
        <w:tc>
          <w:tcPr>
            <w:tcW w:w="5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kern w:val="0"/>
                <w:szCs w:val="21"/>
              </w:rPr>
            </w:pPr>
            <w:r>
              <w:rPr>
                <w:rFonts w:hint="eastAsia"/>
                <w:kern w:val="0"/>
                <w:szCs w:val="21"/>
              </w:rPr>
              <w:t>2</w:t>
            </w:r>
          </w:p>
        </w:tc>
        <w:tc>
          <w:tcPr>
            <w:tcW w:w="15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企业所得税</w:t>
            </w:r>
          </w:p>
        </w:tc>
        <w:tc>
          <w:tcPr>
            <w:tcW w:w="2722" w:type="dxa"/>
            <w:tcBorders>
              <w:top w:val="single" w:color="auto" w:sz="4" w:space="0"/>
              <w:left w:val="single" w:color="auto" w:sz="4" w:space="0"/>
              <w:bottom w:val="single" w:color="auto" w:sz="4" w:space="0"/>
              <w:right w:val="single" w:color="auto" w:sz="4" w:space="0"/>
            </w:tcBorders>
            <w:shd w:val="clear" w:color="auto" w:fill="auto"/>
          </w:tcPr>
          <w:p>
            <w:pPr>
              <w:widowControl/>
              <w:rPr>
                <w:kern w:val="0"/>
                <w:szCs w:val="21"/>
              </w:rPr>
            </w:pPr>
            <w:r>
              <w:rPr>
                <w:kern w:val="0"/>
                <w:szCs w:val="21"/>
              </w:rPr>
              <w:t>　</w:t>
            </w:r>
          </w:p>
        </w:tc>
        <w:tc>
          <w:tcPr>
            <w:tcW w:w="954" w:type="dxa"/>
            <w:tcBorders>
              <w:top w:val="single" w:color="auto" w:sz="4" w:space="0"/>
              <w:left w:val="single" w:color="auto" w:sz="4" w:space="0"/>
              <w:bottom w:val="single" w:color="auto" w:sz="4" w:space="0"/>
              <w:right w:val="single" w:color="auto" w:sz="4" w:space="0"/>
            </w:tcBorders>
            <w:shd w:val="clear" w:color="auto" w:fill="auto"/>
          </w:tcPr>
          <w:p>
            <w:pPr>
              <w:widowControl/>
              <w:rPr>
                <w:kern w:val="0"/>
                <w:szCs w:val="21"/>
              </w:rPr>
            </w:pPr>
            <w:r>
              <w:rPr>
                <w:kern w:val="0"/>
                <w:szCs w:val="21"/>
              </w:rPr>
              <w:t>　</w:t>
            </w:r>
          </w:p>
        </w:tc>
        <w:tc>
          <w:tcPr>
            <w:tcW w:w="948"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Cs w:val="21"/>
              </w:rPr>
            </w:pPr>
            <w:r>
              <w:rPr>
                <w:rFonts w:hint="eastAsia"/>
                <w:kern w:val="0"/>
                <w:szCs w:val="21"/>
              </w:rPr>
              <w:t>32%</w:t>
            </w:r>
          </w:p>
        </w:tc>
        <w:tc>
          <w:tcPr>
            <w:tcW w:w="948" w:type="dxa"/>
            <w:tcBorders>
              <w:top w:val="single" w:color="auto" w:sz="4" w:space="0"/>
              <w:left w:val="single" w:color="auto" w:sz="4" w:space="0"/>
              <w:bottom w:val="single" w:color="auto" w:sz="4" w:space="0"/>
              <w:right w:val="single" w:color="auto" w:sz="4" w:space="0"/>
            </w:tcBorders>
          </w:tcPr>
          <w:p>
            <w:pPr>
              <w:widowControl/>
              <w:jc w:val="center"/>
              <w:rPr>
                <w:kern w:val="0"/>
                <w:szCs w:val="21"/>
              </w:rPr>
            </w:pPr>
          </w:p>
        </w:tc>
        <w:tc>
          <w:tcPr>
            <w:tcW w:w="948"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kern w:val="0"/>
                <w:szCs w:val="21"/>
              </w:rPr>
            </w:pPr>
            <w:r>
              <w:rPr>
                <w:kern w:val="0"/>
                <w:szCs w:val="21"/>
              </w:rPr>
              <w:t>　</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Cs w:val="21"/>
              </w:rPr>
            </w:pPr>
            <w:r>
              <w:rPr>
                <w:rFonts w:hint="eastAsia"/>
                <w:kern w:val="0"/>
                <w:szCs w:val="21"/>
              </w:rPr>
              <w:t>32%</w:t>
            </w:r>
          </w:p>
        </w:tc>
        <w:tc>
          <w:tcPr>
            <w:tcW w:w="988" w:type="dxa"/>
            <w:tcBorders>
              <w:top w:val="single" w:color="auto" w:sz="4" w:space="0"/>
              <w:left w:val="single" w:color="auto" w:sz="4" w:space="0"/>
              <w:bottom w:val="single" w:color="auto" w:sz="4" w:space="0"/>
              <w:right w:val="single" w:color="auto" w:sz="4" w:space="0"/>
            </w:tcBorders>
          </w:tcPr>
          <w:p>
            <w:pPr>
              <w:widowControl/>
              <w:jc w:val="left"/>
              <w:rPr>
                <w:kern w:val="0"/>
                <w:szCs w:val="21"/>
              </w:rPr>
            </w:pPr>
          </w:p>
        </w:tc>
        <w:tc>
          <w:tcPr>
            <w:tcW w:w="988" w:type="dxa"/>
            <w:tcBorders>
              <w:top w:val="single" w:color="auto" w:sz="4" w:space="0"/>
              <w:left w:val="single" w:color="auto" w:sz="4" w:space="0"/>
              <w:bottom w:val="single" w:color="auto" w:sz="4" w:space="0"/>
              <w:right w:val="single" w:color="auto" w:sz="4" w:space="0"/>
            </w:tcBorders>
            <w:shd w:val="clear" w:color="auto" w:fill="auto"/>
          </w:tcPr>
          <w:p>
            <w:pPr>
              <w:widowControl/>
              <w:rPr>
                <w:kern w:val="0"/>
                <w:szCs w:val="21"/>
              </w:rPr>
            </w:pPr>
            <w:r>
              <w:rPr>
                <w:kern w:val="0"/>
                <w:szCs w:val="21"/>
              </w:rPr>
              <w:t>　</w:t>
            </w:r>
          </w:p>
        </w:tc>
        <w:tc>
          <w:tcPr>
            <w:tcW w:w="10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Cs w:val="21"/>
              </w:rPr>
            </w:pPr>
          </w:p>
        </w:tc>
        <w:tc>
          <w:tcPr>
            <w:tcW w:w="1516"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kern w:val="0"/>
                <w:szCs w:val="21"/>
              </w:rPr>
            </w:pPr>
            <w:r>
              <w:rPr>
                <w:kern w:val="0"/>
                <w:szCs w:val="21"/>
              </w:rPr>
              <w:t>　</w:t>
            </w:r>
          </w:p>
        </w:tc>
      </w:tr>
      <w:tr>
        <w:tblPrEx>
          <w:tblLayout w:type="fixed"/>
          <w:tblCellMar>
            <w:top w:w="0" w:type="dxa"/>
            <w:left w:w="108" w:type="dxa"/>
            <w:bottom w:w="0" w:type="dxa"/>
            <w:right w:w="108" w:type="dxa"/>
          </w:tblCellMar>
        </w:tblPrEx>
        <w:trPr>
          <w:trHeight w:val="1077" w:hRule="atLeast"/>
        </w:trPr>
        <w:tc>
          <w:tcPr>
            <w:tcW w:w="5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kern w:val="0"/>
                <w:szCs w:val="21"/>
              </w:rPr>
            </w:pPr>
            <w:r>
              <w:rPr>
                <w:rFonts w:hint="eastAsia"/>
                <w:kern w:val="0"/>
                <w:szCs w:val="21"/>
              </w:rPr>
              <w:t>3</w:t>
            </w:r>
          </w:p>
        </w:tc>
        <w:tc>
          <w:tcPr>
            <w:tcW w:w="15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kern w:val="0"/>
                <w:szCs w:val="21"/>
              </w:rPr>
            </w:pPr>
            <w:r>
              <w:rPr>
                <w:rFonts w:hint="eastAsia"/>
                <w:kern w:val="0"/>
                <w:szCs w:val="21"/>
              </w:rPr>
              <w:t>合计</w:t>
            </w:r>
          </w:p>
        </w:tc>
        <w:tc>
          <w:tcPr>
            <w:tcW w:w="27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Cs w:val="21"/>
              </w:rPr>
            </w:pPr>
            <w:r>
              <w:rPr>
                <w:kern w:val="0"/>
                <w:szCs w:val="21"/>
              </w:rPr>
              <w:t>　</w:t>
            </w:r>
          </w:p>
        </w:tc>
        <w:tc>
          <w:tcPr>
            <w:tcW w:w="9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Cs w:val="21"/>
              </w:rPr>
            </w:pPr>
            <w:r>
              <w:rPr>
                <w:kern w:val="0"/>
                <w:szCs w:val="21"/>
              </w:rPr>
              <w:t>　</w:t>
            </w:r>
          </w:p>
        </w:tc>
        <w:tc>
          <w:tcPr>
            <w:tcW w:w="948" w:type="dxa"/>
            <w:tcBorders>
              <w:top w:val="single" w:color="auto" w:sz="4" w:space="0"/>
              <w:left w:val="single" w:color="auto" w:sz="4" w:space="0"/>
              <w:bottom w:val="single" w:color="auto" w:sz="4" w:space="0"/>
              <w:right w:val="single" w:color="auto" w:sz="4" w:space="0"/>
            </w:tcBorders>
            <w:vAlign w:val="center"/>
          </w:tcPr>
          <w:p>
            <w:pPr>
              <w:widowControl/>
              <w:rPr>
                <w:kern w:val="0"/>
                <w:szCs w:val="21"/>
              </w:rPr>
            </w:pPr>
            <w:r>
              <w:rPr>
                <w:kern w:val="0"/>
                <w:szCs w:val="21"/>
              </w:rPr>
              <w:t>　</w:t>
            </w:r>
          </w:p>
        </w:tc>
        <w:tc>
          <w:tcPr>
            <w:tcW w:w="948"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kern w:val="0"/>
                <w:sz w:val="24"/>
              </w:rPr>
            </w:pPr>
          </w:p>
        </w:tc>
        <w:tc>
          <w:tcPr>
            <w:tcW w:w="9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900"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kern w:val="0"/>
                <w:sz w:val="24"/>
              </w:rPr>
            </w:pPr>
          </w:p>
        </w:tc>
        <w:tc>
          <w:tcPr>
            <w:tcW w:w="988"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宋体"/>
                <w:kern w:val="0"/>
                <w:sz w:val="24"/>
              </w:rPr>
            </w:pPr>
          </w:p>
        </w:tc>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0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c>
          <w:tcPr>
            <w:tcW w:w="15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bl>
    <w:p>
      <w:pPr>
        <w:widowControl/>
        <w:jc w:val="left"/>
      </w:pPr>
      <w:r>
        <w:rPr>
          <w:rFonts w:hint="eastAsia"/>
        </w:rPr>
        <w:t>填表说明：增值税以税务部门出具的纳税证明为准，企业所得税以以所属期（所得税汇算表）为准。</w:t>
      </w:r>
    </w:p>
    <w:p>
      <w:pPr>
        <w:rPr>
          <w:rFonts w:eastAsia="黑体"/>
          <w:sz w:val="32"/>
          <w:szCs w:val="32"/>
        </w:rPr>
      </w:pPr>
    </w:p>
    <w:p>
      <w:pPr>
        <w:rPr>
          <w:rFonts w:eastAsia="黑体"/>
          <w:sz w:val="32"/>
          <w:szCs w:val="32"/>
        </w:rPr>
      </w:pPr>
    </w:p>
    <w:p>
      <w:pPr>
        <w:rPr>
          <w:rFonts w:eastAsia="黑体"/>
          <w:sz w:val="32"/>
          <w:szCs w:val="32"/>
        </w:rPr>
      </w:pPr>
      <w:r>
        <w:rPr>
          <w:rFonts w:hint="eastAsia" w:eastAsia="黑体"/>
          <w:sz w:val="32"/>
          <w:szCs w:val="32"/>
        </w:rPr>
        <w:t>附件3</w:t>
      </w:r>
    </w:p>
    <w:p>
      <w:pPr>
        <w:jc w:val="center"/>
        <w:rPr>
          <w:rFonts w:ascii="黑体" w:eastAsia="黑体"/>
          <w:b/>
          <w:sz w:val="36"/>
          <w:szCs w:val="36"/>
        </w:rPr>
      </w:pPr>
      <w:r>
        <w:rPr>
          <w:rFonts w:hint="eastAsia" w:ascii="黑体" w:eastAsia="黑体"/>
          <w:b/>
          <w:sz w:val="36"/>
          <w:szCs w:val="36"/>
        </w:rPr>
        <w:t>永嘉县“小微企业规范升级”专项资金汇总表（2018年度）</w:t>
      </w:r>
    </w:p>
    <w:p>
      <w:r>
        <w:rPr>
          <w:rFonts w:hint="eastAsia"/>
        </w:rPr>
        <w:t>公司类型： 2016、2017、2018年度“小升规”企业                                                                 单位：万元</w:t>
      </w:r>
    </w:p>
    <w:tbl>
      <w:tblPr>
        <w:tblStyle w:val="8"/>
        <w:tblW w:w="14721" w:type="dxa"/>
        <w:tblInd w:w="0" w:type="dxa"/>
        <w:tblLayout w:type="fixed"/>
        <w:tblCellMar>
          <w:top w:w="0" w:type="dxa"/>
          <w:left w:w="108" w:type="dxa"/>
          <w:bottom w:w="0" w:type="dxa"/>
          <w:right w:w="108" w:type="dxa"/>
        </w:tblCellMar>
      </w:tblPr>
      <w:tblGrid>
        <w:gridCol w:w="696"/>
        <w:gridCol w:w="2271"/>
        <w:gridCol w:w="2321"/>
        <w:gridCol w:w="930"/>
        <w:gridCol w:w="1013"/>
        <w:gridCol w:w="1013"/>
        <w:gridCol w:w="1013"/>
        <w:gridCol w:w="919"/>
        <w:gridCol w:w="992"/>
        <w:gridCol w:w="989"/>
        <w:gridCol w:w="951"/>
        <w:gridCol w:w="1613"/>
      </w:tblGrid>
      <w:tr>
        <w:tblPrEx>
          <w:tblLayout w:type="fixed"/>
          <w:tblCellMar>
            <w:top w:w="0" w:type="dxa"/>
            <w:left w:w="108" w:type="dxa"/>
            <w:bottom w:w="0" w:type="dxa"/>
            <w:right w:w="108" w:type="dxa"/>
          </w:tblCellMar>
        </w:tblPrEx>
        <w:trPr>
          <w:trHeight w:val="936" w:hRule="atLeast"/>
        </w:trPr>
        <w:tc>
          <w:tcPr>
            <w:tcW w:w="6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序号</w:t>
            </w:r>
          </w:p>
        </w:tc>
        <w:tc>
          <w:tcPr>
            <w:tcW w:w="227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税种</w:t>
            </w:r>
          </w:p>
        </w:tc>
        <w:tc>
          <w:tcPr>
            <w:tcW w:w="23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公司名称</w:t>
            </w:r>
          </w:p>
        </w:tc>
        <w:tc>
          <w:tcPr>
            <w:tcW w:w="9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kern w:val="0"/>
                <w:szCs w:val="21"/>
              </w:rPr>
            </w:pPr>
            <w:r>
              <w:rPr>
                <w:kern w:val="0"/>
                <w:szCs w:val="21"/>
              </w:rPr>
              <w:t>201</w:t>
            </w:r>
            <w:r>
              <w:rPr>
                <w:rFonts w:hint="eastAsia"/>
                <w:kern w:val="0"/>
                <w:szCs w:val="21"/>
              </w:rPr>
              <w:t>7</w:t>
            </w:r>
            <w:r>
              <w:rPr>
                <w:rFonts w:hint="eastAsia" w:ascii="宋体" w:hAnsi="宋体"/>
                <w:kern w:val="0"/>
                <w:szCs w:val="21"/>
              </w:rPr>
              <w:t>年</w:t>
            </w:r>
          </w:p>
          <w:p>
            <w:pPr>
              <w:widowControl/>
              <w:jc w:val="center"/>
              <w:rPr>
                <w:kern w:val="0"/>
                <w:szCs w:val="21"/>
              </w:rPr>
            </w:pPr>
            <w:r>
              <w:rPr>
                <w:rFonts w:hint="eastAsia" w:ascii="宋体" w:hAnsi="宋体"/>
                <w:kern w:val="0"/>
                <w:szCs w:val="21"/>
              </w:rPr>
              <w:t>实缴金额</w:t>
            </w:r>
          </w:p>
        </w:tc>
        <w:tc>
          <w:tcPr>
            <w:tcW w:w="101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税种地方留成比例</w:t>
            </w:r>
          </w:p>
        </w:tc>
        <w:tc>
          <w:tcPr>
            <w:tcW w:w="1013" w:type="dxa"/>
            <w:tcBorders>
              <w:top w:val="single" w:color="auto" w:sz="4" w:space="0"/>
              <w:left w:val="single" w:color="auto" w:sz="4" w:space="0"/>
              <w:bottom w:val="single" w:color="auto" w:sz="4" w:space="0"/>
              <w:right w:val="single" w:color="auto" w:sz="4" w:space="0"/>
            </w:tcBorders>
          </w:tcPr>
          <w:p>
            <w:pPr>
              <w:widowControl/>
              <w:jc w:val="center"/>
              <w:rPr>
                <w:kern w:val="0"/>
                <w:szCs w:val="21"/>
              </w:rPr>
            </w:pPr>
            <w:r>
              <w:rPr>
                <w:rFonts w:hint="eastAsia"/>
                <w:kern w:val="0"/>
                <w:szCs w:val="21"/>
              </w:rPr>
              <w:t>2017年</w:t>
            </w:r>
            <w:r>
              <w:rPr>
                <w:kern w:val="0"/>
                <w:szCs w:val="21"/>
              </w:rPr>
              <w:t>地方留</w:t>
            </w:r>
            <w:r>
              <w:rPr>
                <w:rFonts w:hint="eastAsia"/>
                <w:kern w:val="0"/>
                <w:szCs w:val="21"/>
              </w:rPr>
              <w:t>成</w:t>
            </w:r>
            <w:r>
              <w:rPr>
                <w:kern w:val="0"/>
                <w:szCs w:val="21"/>
              </w:rPr>
              <w:t>金额</w:t>
            </w:r>
          </w:p>
        </w:tc>
        <w:tc>
          <w:tcPr>
            <w:tcW w:w="10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kern w:val="0"/>
                <w:szCs w:val="21"/>
              </w:rPr>
            </w:pPr>
            <w:r>
              <w:rPr>
                <w:kern w:val="0"/>
                <w:szCs w:val="21"/>
              </w:rPr>
              <w:t>201</w:t>
            </w:r>
            <w:r>
              <w:rPr>
                <w:rFonts w:hint="eastAsia"/>
                <w:kern w:val="0"/>
                <w:szCs w:val="21"/>
              </w:rPr>
              <w:t>8</w:t>
            </w:r>
            <w:r>
              <w:rPr>
                <w:rFonts w:hint="eastAsia" w:ascii="宋体" w:hAnsi="宋体"/>
                <w:kern w:val="0"/>
                <w:szCs w:val="21"/>
              </w:rPr>
              <w:t>年</w:t>
            </w:r>
          </w:p>
          <w:p>
            <w:pPr>
              <w:widowControl/>
              <w:jc w:val="center"/>
              <w:rPr>
                <w:kern w:val="0"/>
                <w:szCs w:val="21"/>
              </w:rPr>
            </w:pPr>
            <w:r>
              <w:rPr>
                <w:rFonts w:hint="eastAsia" w:ascii="宋体" w:hAnsi="宋体"/>
                <w:kern w:val="0"/>
                <w:szCs w:val="21"/>
              </w:rPr>
              <w:t>实缴</w:t>
            </w:r>
            <w:r>
              <w:rPr>
                <w:rFonts w:ascii="宋体" w:hAnsi="宋体"/>
                <w:kern w:val="0"/>
                <w:szCs w:val="21"/>
              </w:rPr>
              <w:t>金额</w:t>
            </w:r>
          </w:p>
        </w:tc>
        <w:tc>
          <w:tcPr>
            <w:tcW w:w="91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税种地方留成比例</w:t>
            </w:r>
          </w:p>
        </w:tc>
        <w:tc>
          <w:tcPr>
            <w:tcW w:w="992" w:type="dxa"/>
            <w:tcBorders>
              <w:top w:val="single" w:color="auto" w:sz="4" w:space="0"/>
              <w:left w:val="single" w:color="auto" w:sz="4" w:space="0"/>
              <w:bottom w:val="single" w:color="auto" w:sz="4" w:space="0"/>
              <w:right w:val="single" w:color="auto" w:sz="4" w:space="0"/>
            </w:tcBorders>
          </w:tcPr>
          <w:p>
            <w:pPr>
              <w:widowControl/>
              <w:jc w:val="center"/>
              <w:rPr>
                <w:kern w:val="0"/>
                <w:szCs w:val="21"/>
              </w:rPr>
            </w:pPr>
            <w:r>
              <w:rPr>
                <w:rFonts w:hint="eastAsia"/>
                <w:kern w:val="0"/>
                <w:szCs w:val="21"/>
              </w:rPr>
              <w:t>2018年</w:t>
            </w:r>
            <w:r>
              <w:rPr>
                <w:kern w:val="0"/>
                <w:szCs w:val="21"/>
              </w:rPr>
              <w:t>地方留</w:t>
            </w:r>
            <w:r>
              <w:rPr>
                <w:rFonts w:hint="eastAsia"/>
                <w:kern w:val="0"/>
                <w:szCs w:val="21"/>
              </w:rPr>
              <w:t>成</w:t>
            </w:r>
            <w:r>
              <w:rPr>
                <w:kern w:val="0"/>
                <w:szCs w:val="21"/>
              </w:rPr>
              <w:t>金额</w:t>
            </w:r>
          </w:p>
        </w:tc>
        <w:tc>
          <w:tcPr>
            <w:tcW w:w="9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税种地方留成新增部分金额</w:t>
            </w:r>
          </w:p>
        </w:tc>
        <w:tc>
          <w:tcPr>
            <w:tcW w:w="9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奖励或返还比例</w:t>
            </w:r>
          </w:p>
        </w:tc>
        <w:tc>
          <w:tcPr>
            <w:tcW w:w="16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申报奖励金额</w:t>
            </w:r>
          </w:p>
        </w:tc>
      </w:tr>
      <w:tr>
        <w:tblPrEx>
          <w:tblLayout w:type="fixed"/>
          <w:tblCellMar>
            <w:top w:w="0" w:type="dxa"/>
            <w:left w:w="108" w:type="dxa"/>
            <w:bottom w:w="0" w:type="dxa"/>
            <w:right w:w="108" w:type="dxa"/>
          </w:tblCellMar>
        </w:tblPrEx>
        <w:trPr>
          <w:trHeight w:val="858" w:hRule="atLeast"/>
        </w:trPr>
        <w:tc>
          <w:tcPr>
            <w:tcW w:w="6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w:t>
            </w:r>
          </w:p>
        </w:tc>
        <w:tc>
          <w:tcPr>
            <w:tcW w:w="227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新增规上工业企业一次性奖励（仅限2018年度小升规企业）</w:t>
            </w:r>
          </w:p>
        </w:tc>
        <w:tc>
          <w:tcPr>
            <w:tcW w:w="23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c>
          <w:tcPr>
            <w:tcW w:w="930" w:type="dxa"/>
            <w:tcBorders>
              <w:top w:val="single" w:color="auto" w:sz="4" w:space="0"/>
              <w:left w:val="single" w:color="auto" w:sz="4" w:space="0"/>
              <w:bottom w:val="single" w:color="auto" w:sz="4" w:space="0"/>
              <w:right w:val="single" w:color="auto" w:sz="4" w:space="0"/>
              <w:tr2bl w:val="single" w:color="auto" w:sz="4" w:space="0"/>
            </w:tcBorders>
            <w:shd w:val="clear" w:color="auto" w:fill="auto"/>
            <w:vAlign w:val="center"/>
          </w:tcPr>
          <w:p>
            <w:pPr>
              <w:widowControl/>
              <w:jc w:val="center"/>
              <w:rPr>
                <w:kern w:val="0"/>
                <w:szCs w:val="21"/>
              </w:rPr>
            </w:pPr>
          </w:p>
        </w:tc>
        <w:tc>
          <w:tcPr>
            <w:tcW w:w="1013" w:type="dxa"/>
            <w:tcBorders>
              <w:top w:val="single" w:color="auto" w:sz="4" w:space="0"/>
              <w:left w:val="single" w:color="auto" w:sz="4" w:space="0"/>
              <w:bottom w:val="single" w:color="auto" w:sz="4" w:space="0"/>
              <w:right w:val="single" w:color="auto" w:sz="4" w:space="0"/>
              <w:tr2bl w:val="single" w:color="auto" w:sz="4" w:space="0"/>
            </w:tcBorders>
          </w:tcPr>
          <w:p>
            <w:pPr>
              <w:widowControl/>
              <w:jc w:val="center"/>
              <w:rPr>
                <w:rFonts w:ascii="宋体" w:hAnsi="宋体" w:cs="宋体"/>
                <w:kern w:val="0"/>
                <w:szCs w:val="21"/>
              </w:rPr>
            </w:pPr>
          </w:p>
        </w:tc>
        <w:tc>
          <w:tcPr>
            <w:tcW w:w="1013" w:type="dxa"/>
            <w:tcBorders>
              <w:top w:val="single" w:color="auto" w:sz="4" w:space="0"/>
              <w:left w:val="single" w:color="auto" w:sz="4" w:space="0"/>
              <w:bottom w:val="single" w:color="auto" w:sz="4" w:space="0"/>
              <w:right w:val="single" w:color="auto" w:sz="4" w:space="0"/>
              <w:tr2bl w:val="single" w:color="auto" w:sz="4" w:space="0"/>
            </w:tcBorders>
          </w:tcPr>
          <w:p>
            <w:pPr>
              <w:widowControl/>
              <w:jc w:val="center"/>
              <w:rPr>
                <w:kern w:val="0"/>
                <w:szCs w:val="21"/>
              </w:rPr>
            </w:pPr>
          </w:p>
        </w:tc>
        <w:tc>
          <w:tcPr>
            <w:tcW w:w="1013" w:type="dxa"/>
            <w:tcBorders>
              <w:top w:val="single" w:color="auto" w:sz="4" w:space="0"/>
              <w:left w:val="single" w:color="auto" w:sz="4" w:space="0"/>
              <w:bottom w:val="single" w:color="auto" w:sz="4" w:space="0"/>
              <w:right w:val="single" w:color="auto" w:sz="4" w:space="0"/>
              <w:tr2bl w:val="single" w:color="auto" w:sz="4" w:space="0"/>
            </w:tcBorders>
            <w:shd w:val="clear" w:color="auto" w:fill="auto"/>
            <w:vAlign w:val="center"/>
          </w:tcPr>
          <w:p>
            <w:pPr>
              <w:widowControl/>
              <w:jc w:val="center"/>
              <w:rPr>
                <w:kern w:val="0"/>
                <w:szCs w:val="21"/>
              </w:rPr>
            </w:pPr>
          </w:p>
        </w:tc>
        <w:tc>
          <w:tcPr>
            <w:tcW w:w="919" w:type="dxa"/>
            <w:tcBorders>
              <w:top w:val="single" w:color="auto" w:sz="4" w:space="0"/>
              <w:left w:val="single" w:color="auto" w:sz="4" w:space="0"/>
              <w:bottom w:val="single" w:color="auto" w:sz="4" w:space="0"/>
              <w:right w:val="single" w:color="auto" w:sz="4" w:space="0"/>
              <w:tr2bl w:val="single" w:color="auto" w:sz="4" w:space="0"/>
            </w:tcBorders>
          </w:tcPr>
          <w:p>
            <w:pPr>
              <w:widowControl/>
              <w:jc w:val="center"/>
              <w:rPr>
                <w:rFonts w:ascii="宋体" w:hAnsi="宋体" w:cs="宋体"/>
                <w:kern w:val="0"/>
                <w:szCs w:val="21"/>
              </w:rPr>
            </w:pPr>
          </w:p>
        </w:tc>
        <w:tc>
          <w:tcPr>
            <w:tcW w:w="992" w:type="dxa"/>
            <w:tcBorders>
              <w:top w:val="single" w:color="auto" w:sz="4" w:space="0"/>
              <w:left w:val="single" w:color="auto" w:sz="4" w:space="0"/>
              <w:bottom w:val="single" w:color="auto" w:sz="4" w:space="0"/>
              <w:right w:val="single" w:color="auto" w:sz="4" w:space="0"/>
              <w:tr2bl w:val="single" w:color="auto" w:sz="4" w:space="0"/>
            </w:tcBorders>
          </w:tcPr>
          <w:p>
            <w:pPr>
              <w:widowControl/>
              <w:jc w:val="center"/>
              <w:rPr>
                <w:kern w:val="0"/>
                <w:szCs w:val="21"/>
              </w:rPr>
            </w:pPr>
          </w:p>
        </w:tc>
        <w:tc>
          <w:tcPr>
            <w:tcW w:w="989" w:type="dxa"/>
            <w:tcBorders>
              <w:top w:val="single" w:color="auto" w:sz="4" w:space="0"/>
              <w:left w:val="single" w:color="auto" w:sz="4" w:space="0"/>
              <w:bottom w:val="single" w:color="auto" w:sz="4" w:space="0"/>
              <w:right w:val="single" w:color="auto" w:sz="4" w:space="0"/>
              <w:tr2bl w:val="single" w:color="auto" w:sz="4" w:space="0"/>
            </w:tcBorders>
            <w:shd w:val="clear" w:color="auto" w:fill="auto"/>
            <w:vAlign w:val="center"/>
          </w:tcPr>
          <w:p>
            <w:pPr>
              <w:widowControl/>
              <w:jc w:val="center"/>
              <w:rPr>
                <w:rFonts w:ascii="宋体" w:hAnsi="宋体" w:cs="宋体"/>
                <w:kern w:val="0"/>
                <w:szCs w:val="21"/>
              </w:rPr>
            </w:pPr>
          </w:p>
        </w:tc>
        <w:tc>
          <w:tcPr>
            <w:tcW w:w="951" w:type="dxa"/>
            <w:tcBorders>
              <w:top w:val="single" w:color="auto" w:sz="4" w:space="0"/>
              <w:left w:val="single" w:color="auto" w:sz="4" w:space="0"/>
              <w:bottom w:val="single" w:color="auto" w:sz="4" w:space="0"/>
              <w:right w:val="single" w:color="auto" w:sz="4" w:space="0"/>
              <w:tr2bl w:val="single" w:color="auto" w:sz="4" w:space="0"/>
            </w:tcBorders>
            <w:shd w:val="clear" w:color="auto" w:fill="auto"/>
            <w:vAlign w:val="center"/>
          </w:tcPr>
          <w:p>
            <w:pPr>
              <w:widowControl/>
              <w:jc w:val="center"/>
              <w:rPr>
                <w:rFonts w:ascii="宋体" w:hAnsi="宋体" w:cs="宋体"/>
                <w:kern w:val="0"/>
                <w:szCs w:val="21"/>
              </w:rPr>
            </w:pPr>
          </w:p>
        </w:tc>
        <w:tc>
          <w:tcPr>
            <w:tcW w:w="16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r>
      <w:tr>
        <w:tblPrEx>
          <w:tblLayout w:type="fixed"/>
          <w:tblCellMar>
            <w:top w:w="0" w:type="dxa"/>
            <w:left w:w="108" w:type="dxa"/>
            <w:bottom w:w="0" w:type="dxa"/>
            <w:right w:w="108" w:type="dxa"/>
          </w:tblCellMar>
        </w:tblPrEx>
        <w:trPr>
          <w:trHeight w:val="829" w:hRule="atLeast"/>
        </w:trPr>
        <w:tc>
          <w:tcPr>
            <w:tcW w:w="6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kern w:val="0"/>
                <w:szCs w:val="21"/>
              </w:rPr>
            </w:pPr>
            <w:r>
              <w:rPr>
                <w:rFonts w:hint="eastAsia"/>
                <w:kern w:val="0"/>
                <w:szCs w:val="21"/>
              </w:rPr>
              <w:t>2</w:t>
            </w:r>
          </w:p>
        </w:tc>
        <w:tc>
          <w:tcPr>
            <w:tcW w:w="227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增值税</w:t>
            </w:r>
          </w:p>
        </w:tc>
        <w:tc>
          <w:tcPr>
            <w:tcW w:w="2321" w:type="dxa"/>
            <w:tcBorders>
              <w:top w:val="single" w:color="auto" w:sz="4" w:space="0"/>
              <w:left w:val="single" w:color="auto" w:sz="4" w:space="0"/>
              <w:bottom w:val="single" w:color="auto" w:sz="4" w:space="0"/>
              <w:right w:val="single" w:color="auto" w:sz="4" w:space="0"/>
            </w:tcBorders>
            <w:shd w:val="clear" w:color="auto" w:fill="auto"/>
          </w:tcPr>
          <w:p>
            <w:pPr>
              <w:widowControl/>
              <w:rPr>
                <w:kern w:val="0"/>
                <w:szCs w:val="21"/>
              </w:rPr>
            </w:pPr>
            <w:r>
              <w:rPr>
                <w:kern w:val="0"/>
                <w:szCs w:val="21"/>
              </w:rPr>
              <w:t>　</w:t>
            </w:r>
          </w:p>
        </w:tc>
        <w:tc>
          <w:tcPr>
            <w:tcW w:w="930" w:type="dxa"/>
            <w:tcBorders>
              <w:top w:val="single" w:color="auto" w:sz="4" w:space="0"/>
              <w:left w:val="single" w:color="auto" w:sz="4" w:space="0"/>
              <w:bottom w:val="single" w:color="auto" w:sz="4" w:space="0"/>
              <w:right w:val="single" w:color="auto" w:sz="4" w:space="0"/>
            </w:tcBorders>
            <w:shd w:val="clear" w:color="auto" w:fill="auto"/>
          </w:tcPr>
          <w:p>
            <w:pPr>
              <w:widowControl/>
              <w:rPr>
                <w:kern w:val="0"/>
                <w:szCs w:val="21"/>
              </w:rPr>
            </w:pPr>
            <w:r>
              <w:rPr>
                <w:kern w:val="0"/>
                <w:szCs w:val="21"/>
              </w:rPr>
              <w:t>　</w:t>
            </w:r>
          </w:p>
        </w:tc>
        <w:tc>
          <w:tcPr>
            <w:tcW w:w="1013"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Cs w:val="21"/>
              </w:rPr>
            </w:pPr>
            <w:r>
              <w:rPr>
                <w:rFonts w:hint="eastAsia"/>
                <w:kern w:val="0"/>
                <w:szCs w:val="21"/>
              </w:rPr>
              <w:t>4</w:t>
            </w:r>
            <w:r>
              <w:rPr>
                <w:kern w:val="0"/>
                <w:szCs w:val="21"/>
              </w:rPr>
              <w:t>0</w:t>
            </w:r>
            <w:r>
              <w:rPr>
                <w:rFonts w:hint="eastAsia"/>
                <w:kern w:val="0"/>
                <w:szCs w:val="21"/>
              </w:rPr>
              <w:t>%</w:t>
            </w:r>
          </w:p>
        </w:tc>
        <w:tc>
          <w:tcPr>
            <w:tcW w:w="1013" w:type="dxa"/>
            <w:tcBorders>
              <w:top w:val="single" w:color="auto" w:sz="4" w:space="0"/>
              <w:left w:val="single" w:color="auto" w:sz="4" w:space="0"/>
              <w:bottom w:val="single" w:color="auto" w:sz="4" w:space="0"/>
              <w:right w:val="single" w:color="auto" w:sz="4" w:space="0"/>
            </w:tcBorders>
          </w:tcPr>
          <w:p>
            <w:pPr>
              <w:widowControl/>
              <w:jc w:val="center"/>
              <w:rPr>
                <w:kern w:val="0"/>
                <w:szCs w:val="21"/>
              </w:rPr>
            </w:pPr>
          </w:p>
        </w:tc>
        <w:tc>
          <w:tcPr>
            <w:tcW w:w="1013"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kern w:val="0"/>
                <w:szCs w:val="21"/>
              </w:rPr>
            </w:pPr>
            <w:r>
              <w:rPr>
                <w:kern w:val="0"/>
                <w:szCs w:val="21"/>
              </w:rPr>
              <w:t>　</w:t>
            </w:r>
          </w:p>
        </w:tc>
        <w:tc>
          <w:tcPr>
            <w:tcW w:w="919"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Cs w:val="21"/>
              </w:rPr>
            </w:pPr>
            <w:r>
              <w:rPr>
                <w:kern w:val="0"/>
                <w:szCs w:val="21"/>
              </w:rPr>
              <w:t>20</w:t>
            </w:r>
            <w:r>
              <w:rPr>
                <w:rFonts w:hint="eastAsia"/>
                <w:kern w:val="0"/>
                <w:szCs w:val="21"/>
              </w:rPr>
              <w:t>%</w:t>
            </w:r>
          </w:p>
        </w:tc>
        <w:tc>
          <w:tcPr>
            <w:tcW w:w="992" w:type="dxa"/>
            <w:tcBorders>
              <w:top w:val="single" w:color="auto" w:sz="4" w:space="0"/>
              <w:left w:val="single" w:color="auto" w:sz="4" w:space="0"/>
              <w:bottom w:val="single" w:color="auto" w:sz="4" w:space="0"/>
              <w:right w:val="single" w:color="auto" w:sz="4" w:space="0"/>
            </w:tcBorders>
          </w:tcPr>
          <w:p>
            <w:pPr>
              <w:widowControl/>
              <w:jc w:val="center"/>
              <w:rPr>
                <w:kern w:val="0"/>
                <w:szCs w:val="21"/>
              </w:rPr>
            </w:pPr>
          </w:p>
        </w:tc>
        <w:tc>
          <w:tcPr>
            <w:tcW w:w="989" w:type="dxa"/>
            <w:tcBorders>
              <w:top w:val="single" w:color="auto" w:sz="4" w:space="0"/>
              <w:left w:val="single" w:color="auto" w:sz="4" w:space="0"/>
              <w:bottom w:val="single" w:color="auto" w:sz="4" w:space="0"/>
              <w:right w:val="single" w:color="auto" w:sz="4" w:space="0"/>
            </w:tcBorders>
            <w:shd w:val="clear" w:color="auto" w:fill="auto"/>
          </w:tcPr>
          <w:p>
            <w:pPr>
              <w:widowControl/>
              <w:rPr>
                <w:kern w:val="0"/>
                <w:szCs w:val="21"/>
              </w:rPr>
            </w:pPr>
            <w:r>
              <w:rPr>
                <w:kern w:val="0"/>
                <w:szCs w:val="21"/>
              </w:rPr>
              <w:t>　</w:t>
            </w:r>
          </w:p>
        </w:tc>
        <w:tc>
          <w:tcPr>
            <w:tcW w:w="95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kern w:val="0"/>
                <w:szCs w:val="21"/>
              </w:rPr>
            </w:pPr>
            <w:r>
              <w:rPr>
                <w:kern w:val="0"/>
                <w:szCs w:val="21"/>
              </w:rPr>
              <w:t>100%</w:t>
            </w:r>
          </w:p>
        </w:tc>
        <w:tc>
          <w:tcPr>
            <w:tcW w:w="1613"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kern w:val="0"/>
                <w:szCs w:val="21"/>
              </w:rPr>
            </w:pPr>
            <w:r>
              <w:rPr>
                <w:kern w:val="0"/>
                <w:szCs w:val="21"/>
              </w:rPr>
              <w:t>　</w:t>
            </w:r>
          </w:p>
        </w:tc>
      </w:tr>
      <w:tr>
        <w:tblPrEx>
          <w:tblLayout w:type="fixed"/>
          <w:tblCellMar>
            <w:top w:w="0" w:type="dxa"/>
            <w:left w:w="108" w:type="dxa"/>
            <w:bottom w:w="0" w:type="dxa"/>
            <w:right w:w="108" w:type="dxa"/>
          </w:tblCellMar>
        </w:tblPrEx>
        <w:trPr>
          <w:trHeight w:val="837" w:hRule="atLeast"/>
        </w:trPr>
        <w:tc>
          <w:tcPr>
            <w:tcW w:w="6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kern w:val="0"/>
                <w:szCs w:val="21"/>
              </w:rPr>
            </w:pPr>
            <w:r>
              <w:rPr>
                <w:rFonts w:hint="eastAsia"/>
                <w:kern w:val="0"/>
                <w:szCs w:val="21"/>
              </w:rPr>
              <w:t>3</w:t>
            </w:r>
          </w:p>
        </w:tc>
        <w:tc>
          <w:tcPr>
            <w:tcW w:w="227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企业所得税</w:t>
            </w:r>
          </w:p>
        </w:tc>
        <w:tc>
          <w:tcPr>
            <w:tcW w:w="2321" w:type="dxa"/>
            <w:tcBorders>
              <w:top w:val="single" w:color="auto" w:sz="4" w:space="0"/>
              <w:left w:val="single" w:color="auto" w:sz="4" w:space="0"/>
              <w:bottom w:val="single" w:color="auto" w:sz="4" w:space="0"/>
              <w:right w:val="single" w:color="auto" w:sz="4" w:space="0"/>
            </w:tcBorders>
            <w:shd w:val="clear" w:color="auto" w:fill="auto"/>
          </w:tcPr>
          <w:p>
            <w:pPr>
              <w:widowControl/>
              <w:rPr>
                <w:kern w:val="0"/>
                <w:szCs w:val="21"/>
              </w:rPr>
            </w:pPr>
            <w:r>
              <w:rPr>
                <w:kern w:val="0"/>
                <w:szCs w:val="21"/>
              </w:rPr>
              <w:t>　</w:t>
            </w:r>
          </w:p>
        </w:tc>
        <w:tc>
          <w:tcPr>
            <w:tcW w:w="930" w:type="dxa"/>
            <w:tcBorders>
              <w:top w:val="single" w:color="auto" w:sz="4" w:space="0"/>
              <w:left w:val="single" w:color="auto" w:sz="4" w:space="0"/>
              <w:bottom w:val="single" w:color="auto" w:sz="4" w:space="0"/>
              <w:right w:val="single" w:color="auto" w:sz="4" w:space="0"/>
            </w:tcBorders>
            <w:shd w:val="clear" w:color="auto" w:fill="auto"/>
          </w:tcPr>
          <w:p>
            <w:pPr>
              <w:widowControl/>
              <w:rPr>
                <w:kern w:val="0"/>
                <w:szCs w:val="21"/>
              </w:rPr>
            </w:pPr>
            <w:r>
              <w:rPr>
                <w:kern w:val="0"/>
                <w:szCs w:val="21"/>
              </w:rPr>
              <w:t>　</w:t>
            </w:r>
          </w:p>
        </w:tc>
        <w:tc>
          <w:tcPr>
            <w:tcW w:w="1013"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Cs w:val="21"/>
              </w:rPr>
            </w:pPr>
            <w:r>
              <w:rPr>
                <w:rFonts w:hint="eastAsia"/>
                <w:kern w:val="0"/>
                <w:szCs w:val="21"/>
              </w:rPr>
              <w:t>32%</w:t>
            </w:r>
          </w:p>
        </w:tc>
        <w:tc>
          <w:tcPr>
            <w:tcW w:w="1013"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kern w:val="0"/>
                <w:sz w:val="24"/>
              </w:rPr>
            </w:pPr>
          </w:p>
        </w:tc>
        <w:tc>
          <w:tcPr>
            <w:tcW w:w="1013"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kern w:val="0"/>
                <w:szCs w:val="21"/>
              </w:rPr>
            </w:pPr>
            <w:r>
              <w:rPr>
                <w:kern w:val="0"/>
                <w:szCs w:val="21"/>
              </w:rPr>
              <w:t>　</w:t>
            </w:r>
          </w:p>
        </w:tc>
        <w:tc>
          <w:tcPr>
            <w:tcW w:w="919"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Cs w:val="21"/>
              </w:rPr>
            </w:pPr>
            <w:r>
              <w:rPr>
                <w:rFonts w:hint="eastAsia"/>
                <w:kern w:val="0"/>
                <w:szCs w:val="21"/>
              </w:rPr>
              <w:t>32%</w:t>
            </w:r>
          </w:p>
        </w:tc>
        <w:tc>
          <w:tcPr>
            <w:tcW w:w="992"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kern w:val="0"/>
                <w:sz w:val="24"/>
              </w:rPr>
            </w:pPr>
          </w:p>
        </w:tc>
        <w:tc>
          <w:tcPr>
            <w:tcW w:w="989" w:type="dxa"/>
            <w:tcBorders>
              <w:top w:val="single" w:color="auto" w:sz="4" w:space="0"/>
              <w:left w:val="single" w:color="auto" w:sz="4" w:space="0"/>
              <w:bottom w:val="single" w:color="auto" w:sz="4" w:space="0"/>
              <w:right w:val="single" w:color="auto" w:sz="4" w:space="0"/>
            </w:tcBorders>
            <w:shd w:val="clear" w:color="auto" w:fill="auto"/>
          </w:tcPr>
          <w:p>
            <w:pPr>
              <w:widowControl/>
              <w:rPr>
                <w:kern w:val="0"/>
                <w:szCs w:val="21"/>
              </w:rPr>
            </w:pPr>
            <w:r>
              <w:rPr>
                <w:kern w:val="0"/>
                <w:szCs w:val="21"/>
              </w:rPr>
              <w:t>　</w:t>
            </w:r>
          </w:p>
        </w:tc>
        <w:tc>
          <w:tcPr>
            <w:tcW w:w="9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Cs w:val="21"/>
              </w:rPr>
            </w:pPr>
          </w:p>
        </w:tc>
        <w:tc>
          <w:tcPr>
            <w:tcW w:w="1613"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kern w:val="0"/>
                <w:szCs w:val="21"/>
              </w:rPr>
            </w:pPr>
            <w:r>
              <w:rPr>
                <w:kern w:val="0"/>
                <w:szCs w:val="21"/>
              </w:rPr>
              <w:t>　</w:t>
            </w:r>
          </w:p>
        </w:tc>
      </w:tr>
      <w:tr>
        <w:tblPrEx>
          <w:tblLayout w:type="fixed"/>
          <w:tblCellMar>
            <w:top w:w="0" w:type="dxa"/>
            <w:left w:w="108" w:type="dxa"/>
            <w:bottom w:w="0" w:type="dxa"/>
            <w:right w:w="108" w:type="dxa"/>
          </w:tblCellMar>
        </w:tblPrEx>
        <w:trPr>
          <w:trHeight w:val="711" w:hRule="atLeast"/>
        </w:trPr>
        <w:tc>
          <w:tcPr>
            <w:tcW w:w="6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kern w:val="0"/>
                <w:szCs w:val="21"/>
              </w:rPr>
              <w:t>4</w:t>
            </w:r>
          </w:p>
        </w:tc>
        <w:tc>
          <w:tcPr>
            <w:tcW w:w="227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kern w:val="0"/>
                <w:szCs w:val="21"/>
              </w:rPr>
            </w:pPr>
            <w:r>
              <w:rPr>
                <w:rFonts w:hint="eastAsia" w:ascii="宋体" w:hAnsi="宋体" w:cs="宋体"/>
                <w:kern w:val="0"/>
                <w:szCs w:val="21"/>
              </w:rPr>
              <w:t>合计</w:t>
            </w:r>
          </w:p>
        </w:tc>
        <w:tc>
          <w:tcPr>
            <w:tcW w:w="23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Cs w:val="21"/>
              </w:rPr>
            </w:pPr>
            <w:r>
              <w:rPr>
                <w:kern w:val="0"/>
                <w:szCs w:val="21"/>
              </w:rPr>
              <w:t>　</w:t>
            </w:r>
          </w:p>
        </w:tc>
        <w:tc>
          <w:tcPr>
            <w:tcW w:w="9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Cs w:val="21"/>
              </w:rPr>
            </w:pPr>
            <w:r>
              <w:rPr>
                <w:kern w:val="0"/>
                <w:szCs w:val="21"/>
              </w:rPr>
              <w:t>　</w:t>
            </w:r>
          </w:p>
        </w:tc>
        <w:tc>
          <w:tcPr>
            <w:tcW w:w="1013"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kern w:val="0"/>
                <w:sz w:val="24"/>
              </w:rPr>
            </w:pPr>
          </w:p>
        </w:tc>
        <w:tc>
          <w:tcPr>
            <w:tcW w:w="1013"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kern w:val="0"/>
                <w:sz w:val="24"/>
              </w:rPr>
            </w:pPr>
          </w:p>
        </w:tc>
        <w:tc>
          <w:tcPr>
            <w:tcW w:w="10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919"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kern w:val="0"/>
                <w:sz w:val="24"/>
              </w:rPr>
            </w:pPr>
          </w:p>
        </w:tc>
        <w:tc>
          <w:tcPr>
            <w:tcW w:w="992" w:type="dxa"/>
            <w:tcBorders>
              <w:top w:val="single" w:color="auto" w:sz="4" w:space="0"/>
              <w:left w:val="single" w:color="auto" w:sz="4" w:space="0"/>
              <w:bottom w:val="single" w:color="auto" w:sz="4" w:space="0"/>
              <w:right w:val="single" w:color="auto" w:sz="4" w:space="0"/>
            </w:tcBorders>
          </w:tcPr>
          <w:p>
            <w:pPr>
              <w:widowControl/>
              <w:rPr>
                <w:kern w:val="0"/>
                <w:szCs w:val="21"/>
              </w:rPr>
            </w:pPr>
          </w:p>
        </w:tc>
        <w:tc>
          <w:tcPr>
            <w:tcW w:w="9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kern w:val="0"/>
                <w:szCs w:val="21"/>
              </w:rPr>
            </w:pPr>
            <w:r>
              <w:rPr>
                <w:kern w:val="0"/>
                <w:szCs w:val="21"/>
              </w:rPr>
              <w:t>　</w:t>
            </w:r>
          </w:p>
        </w:tc>
        <w:tc>
          <w:tcPr>
            <w:tcW w:w="9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c>
          <w:tcPr>
            <w:tcW w:w="16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bl>
    <w:p>
      <w:pPr>
        <w:widowControl/>
        <w:jc w:val="left"/>
      </w:pPr>
      <w:r>
        <w:rPr>
          <w:rFonts w:hint="eastAsia"/>
        </w:rPr>
        <w:t>填表说明：增值税以税务部门出具的纳税证明为准，企业所得税以所属期（所得税汇算表）为准。</w:t>
      </w:r>
    </w:p>
    <w:p>
      <w:pPr>
        <w:widowControl/>
        <w:jc w:val="left"/>
        <w:rPr>
          <w:sz w:val="32"/>
          <w:szCs w:val="32"/>
        </w:rPr>
      </w:pPr>
    </w:p>
    <w:sectPr>
      <w:pgSz w:w="16838" w:h="11906" w:orient="landscape"/>
      <w:pgMar w:top="1797" w:right="1440" w:bottom="1797" w:left="1440"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Verdana">
    <w:panose1 w:val="020B0604030504040204"/>
    <w:charset w:val="00"/>
    <w:family w:val="swiss"/>
    <w:pitch w:val="default"/>
    <w:sig w:usb0="00000287" w:usb1="00000000" w:usb2="00000000" w:usb3="00000000" w:csb0="2000019F" w:csb1="00000000"/>
  </w:font>
  <w:font w:name="楷体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AE1"/>
    <w:rsid w:val="000159AD"/>
    <w:rsid w:val="00016966"/>
    <w:rsid w:val="00022CF9"/>
    <w:rsid w:val="00055501"/>
    <w:rsid w:val="00055907"/>
    <w:rsid w:val="00076767"/>
    <w:rsid w:val="000E41D1"/>
    <w:rsid w:val="00143B32"/>
    <w:rsid w:val="00151275"/>
    <w:rsid w:val="001B1CDA"/>
    <w:rsid w:val="001F3FB4"/>
    <w:rsid w:val="002B6FDE"/>
    <w:rsid w:val="00313FDB"/>
    <w:rsid w:val="00314AD7"/>
    <w:rsid w:val="003970AD"/>
    <w:rsid w:val="003D179F"/>
    <w:rsid w:val="003E0417"/>
    <w:rsid w:val="003E1DE9"/>
    <w:rsid w:val="003F5AE1"/>
    <w:rsid w:val="00406D8D"/>
    <w:rsid w:val="00433303"/>
    <w:rsid w:val="0046418F"/>
    <w:rsid w:val="00523281"/>
    <w:rsid w:val="00527381"/>
    <w:rsid w:val="00552C43"/>
    <w:rsid w:val="005F5D84"/>
    <w:rsid w:val="00610D29"/>
    <w:rsid w:val="006433BC"/>
    <w:rsid w:val="006B5FD7"/>
    <w:rsid w:val="0074751F"/>
    <w:rsid w:val="007B2059"/>
    <w:rsid w:val="007C5D17"/>
    <w:rsid w:val="0080047D"/>
    <w:rsid w:val="00804237"/>
    <w:rsid w:val="00813612"/>
    <w:rsid w:val="00830700"/>
    <w:rsid w:val="008627F3"/>
    <w:rsid w:val="00875A2D"/>
    <w:rsid w:val="008951E0"/>
    <w:rsid w:val="0092463C"/>
    <w:rsid w:val="00950458"/>
    <w:rsid w:val="009A6052"/>
    <w:rsid w:val="009C251F"/>
    <w:rsid w:val="009F3000"/>
    <w:rsid w:val="00B159A4"/>
    <w:rsid w:val="00B526B3"/>
    <w:rsid w:val="00BD52AB"/>
    <w:rsid w:val="00BE4D58"/>
    <w:rsid w:val="00BF04AE"/>
    <w:rsid w:val="00C1214D"/>
    <w:rsid w:val="00C36E9D"/>
    <w:rsid w:val="00C65F5B"/>
    <w:rsid w:val="00C87598"/>
    <w:rsid w:val="00CF29C0"/>
    <w:rsid w:val="00D46E59"/>
    <w:rsid w:val="00D6216E"/>
    <w:rsid w:val="00DF3DC2"/>
    <w:rsid w:val="00DF54FB"/>
    <w:rsid w:val="00E36469"/>
    <w:rsid w:val="00E53E76"/>
    <w:rsid w:val="00F02E39"/>
    <w:rsid w:val="00F117FC"/>
    <w:rsid w:val="00F236AD"/>
    <w:rsid w:val="00F91483"/>
    <w:rsid w:val="028D0F5C"/>
    <w:rsid w:val="02A370D9"/>
    <w:rsid w:val="072948EE"/>
    <w:rsid w:val="0A066975"/>
    <w:rsid w:val="14E72283"/>
    <w:rsid w:val="17047487"/>
    <w:rsid w:val="42534CA7"/>
    <w:rsid w:val="4B3D598C"/>
    <w:rsid w:val="5B802BA1"/>
    <w:rsid w:val="5B9F007C"/>
    <w:rsid w:val="5D953134"/>
    <w:rsid w:val="69BB5E75"/>
    <w:rsid w:val="6ABF218B"/>
    <w:rsid w:val="78B46AA0"/>
    <w:rsid w:val="7D7F32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uiPriority w:val="1"/>
  </w:style>
  <w:style w:type="table" w:default="1" w:styleId="8">
    <w:name w:val="Normal Table"/>
    <w:unhideWhenUsed/>
    <w:uiPriority w:val="99"/>
    <w:tblPr>
      <w:tblLayout w:type="fixed"/>
      <w:tblCellMar>
        <w:top w:w="0" w:type="dxa"/>
        <w:left w:w="108" w:type="dxa"/>
        <w:bottom w:w="0" w:type="dxa"/>
        <w:right w:w="108" w:type="dxa"/>
      </w:tblCellMar>
    </w:tblPr>
  </w:style>
  <w:style w:type="paragraph" w:styleId="2">
    <w:name w:val="Body Text"/>
    <w:basedOn w:val="1"/>
    <w:link w:val="9"/>
    <w:qFormat/>
    <w:uiPriority w:val="0"/>
    <w:rPr>
      <w:rFonts w:eastAsia="仿宋_GB2312"/>
      <w:sz w:val="32"/>
    </w:rPr>
  </w:style>
  <w:style w:type="paragraph" w:styleId="3">
    <w:name w:val="Balloon Text"/>
    <w:basedOn w:val="1"/>
    <w:link w:val="13"/>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qFormat/>
    <w:uiPriority w:val="99"/>
    <w:rPr>
      <w:color w:val="0000FF" w:themeColor="hyperlink"/>
      <w:u w:val="single"/>
      <w14:textFill>
        <w14:solidFill>
          <w14:schemeClr w14:val="hlink"/>
        </w14:solidFill>
      </w14:textFill>
    </w:rPr>
  </w:style>
  <w:style w:type="character" w:customStyle="1" w:styleId="9">
    <w:name w:val="正文文本 Char"/>
    <w:basedOn w:val="6"/>
    <w:link w:val="2"/>
    <w:qFormat/>
    <w:uiPriority w:val="0"/>
    <w:rPr>
      <w:rFonts w:ascii="Times New Roman" w:hAnsi="Times New Roman" w:eastAsia="仿宋_GB2312" w:cs="Times New Roman"/>
      <w:sz w:val="32"/>
      <w:szCs w:val="24"/>
    </w:rPr>
  </w:style>
  <w:style w:type="paragraph" w:customStyle="1" w:styleId="10">
    <w:name w:val="列出段落1"/>
    <w:basedOn w:val="1"/>
    <w:qFormat/>
    <w:uiPriority w:val="34"/>
    <w:pPr>
      <w:ind w:firstLine="420" w:firstLineChars="200"/>
    </w:pPr>
  </w:style>
  <w:style w:type="character" w:customStyle="1" w:styleId="11">
    <w:name w:val="页眉 Char"/>
    <w:basedOn w:val="6"/>
    <w:link w:val="5"/>
    <w:qFormat/>
    <w:uiPriority w:val="99"/>
    <w:rPr>
      <w:rFonts w:ascii="Times New Roman" w:hAnsi="Times New Roman" w:eastAsia="宋体" w:cs="Times New Roman"/>
      <w:sz w:val="18"/>
      <w:szCs w:val="18"/>
    </w:rPr>
  </w:style>
  <w:style w:type="character" w:customStyle="1" w:styleId="12">
    <w:name w:val="页脚 Char"/>
    <w:basedOn w:val="6"/>
    <w:link w:val="4"/>
    <w:qFormat/>
    <w:uiPriority w:val="99"/>
    <w:rPr>
      <w:rFonts w:ascii="Times New Roman" w:hAnsi="Times New Roman" w:eastAsia="宋体" w:cs="Times New Roman"/>
      <w:sz w:val="18"/>
      <w:szCs w:val="18"/>
    </w:rPr>
  </w:style>
  <w:style w:type="character" w:customStyle="1" w:styleId="13">
    <w:name w:val="批注框文本 Char"/>
    <w:basedOn w:val="6"/>
    <w:link w:val="3"/>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Tuxin.NET</Company>
  <Pages>7</Pages>
  <Words>399</Words>
  <Characters>2277</Characters>
  <Lines>18</Lines>
  <Paragraphs>5</Paragraphs>
  <ScaleCrop>false</ScaleCrop>
  <LinksUpToDate>false</LinksUpToDate>
  <CharactersWithSpaces>2671</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2018-06-04T07:04:00Z</dcterms:created>
  <dc:creator>永嘉图新v3.A</dc:creator>
  <cp:lastModifiedBy>Administrator</cp:lastModifiedBy>
  <cp:lastPrinted>2019-08-22T08:18:00Z</cp:lastPrinted>
  <dcterms:modified xsi:type="dcterms:W3CDTF">2019-08-22T08:54:19Z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