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eastAsia="黑体"/>
          <w:b/>
          <w:sz w:val="44"/>
        </w:rPr>
      </w:pPr>
      <w:r>
        <w:rPr>
          <w:rFonts w:ascii="黑体" w:eastAsia="黑体"/>
          <w:b/>
          <w:sz w:val="44"/>
        </w:rPr>
        <w:t>201</w:t>
      </w:r>
      <w:r>
        <w:rPr>
          <w:rFonts w:hint="eastAsia" w:ascii="黑体" w:eastAsia="黑体"/>
          <w:b/>
          <w:sz w:val="44"/>
        </w:rPr>
        <w:t>9年供电信息公开年报</w:t>
      </w:r>
    </w:p>
    <w:p>
      <w:pPr>
        <w:spacing w:line="560" w:lineRule="exact"/>
        <w:jc w:val="center"/>
        <w:rPr>
          <w:rFonts w:ascii="楷体_GB2312" w:eastAsia="楷体_GB2312"/>
          <w:b/>
          <w:sz w:val="32"/>
        </w:rPr>
      </w:pPr>
      <w:r>
        <w:rPr>
          <w:rFonts w:hint="eastAsia" w:ascii="楷体_GB2312" w:eastAsia="楷体_GB2312"/>
          <w:b/>
          <w:sz w:val="32"/>
        </w:rPr>
        <w:t>（</w:t>
      </w:r>
      <w:r>
        <w:rPr>
          <w:rFonts w:ascii="楷体_GB2312" w:eastAsia="楷体_GB2312"/>
          <w:b/>
          <w:sz w:val="32"/>
        </w:rPr>
        <w:t>20</w:t>
      </w:r>
      <w:r>
        <w:rPr>
          <w:rFonts w:hint="eastAsia" w:ascii="楷体_GB2312" w:eastAsia="楷体_GB2312"/>
          <w:b/>
          <w:sz w:val="32"/>
        </w:rPr>
        <w:t>20年3月5日）</w:t>
      </w:r>
    </w:p>
    <w:p>
      <w:pPr>
        <w:spacing w:afterLines="100" w:line="560" w:lineRule="exact"/>
        <w:jc w:val="center"/>
        <w:rPr>
          <w:rFonts w:ascii="楷体_GB2312" w:eastAsia="楷体_GB2312"/>
          <w:b/>
          <w:sz w:val="32"/>
        </w:rPr>
      </w:pPr>
      <w:r>
        <w:rPr>
          <w:rFonts w:hint="eastAsia" w:ascii="楷体_GB2312" w:eastAsia="楷体_GB2312"/>
          <w:b/>
          <w:sz w:val="32"/>
        </w:rPr>
        <w:t>国网浙江永嘉县供电有限公司</w:t>
      </w:r>
    </w:p>
    <w:p>
      <w:pPr>
        <w:spacing w:line="560" w:lineRule="exact"/>
        <w:ind w:firstLine="640" w:firstLineChars="200"/>
        <w:rPr>
          <w:rFonts w:ascii="仿宋_GB2312" w:eastAsia="仿宋_GB2312"/>
          <w:sz w:val="32"/>
        </w:rPr>
      </w:pPr>
      <w:r>
        <w:rPr>
          <w:rFonts w:ascii="仿宋_GB2312" w:eastAsia="仿宋_GB2312"/>
          <w:sz w:val="32"/>
        </w:rPr>
        <w:t>201</w:t>
      </w:r>
      <w:r>
        <w:rPr>
          <w:rFonts w:hint="eastAsia" w:ascii="仿宋_GB2312" w:eastAsia="仿宋_GB2312"/>
          <w:sz w:val="32"/>
        </w:rPr>
        <w:t>9年，国网浙江永嘉县供电有限公司司根据《中华人民共和国政府信息公开条例》、《电力监管条例》、《供电企业信息公开实施办法》、《电力企业信息披露规定》、《电力企业信息报送规定》等文件要求，认真贯彻落实国家能源局、政府有关信息公开的工作部署，切实做好供电企业信息公开工作，确保广大电力客户的知情权、参与权和监督权。</w:t>
      </w:r>
    </w:p>
    <w:p>
      <w:pPr>
        <w:pStyle w:val="11"/>
        <w:spacing w:line="560" w:lineRule="exact"/>
        <w:ind w:firstLine="630" w:firstLineChars="196"/>
        <w:jc w:val="left"/>
        <w:rPr>
          <w:rFonts w:ascii="黑体" w:eastAsia="黑体"/>
          <w:b/>
          <w:sz w:val="32"/>
        </w:rPr>
      </w:pPr>
      <w:r>
        <w:rPr>
          <w:rFonts w:hint="eastAsia" w:ascii="黑体" w:eastAsia="黑体"/>
          <w:b/>
          <w:sz w:val="32"/>
        </w:rPr>
        <w:t>一、企业供电工作基本情况</w:t>
      </w:r>
    </w:p>
    <w:p>
      <w:pPr>
        <w:spacing w:line="560" w:lineRule="exact"/>
        <w:ind w:firstLine="643" w:firstLineChars="200"/>
        <w:rPr>
          <w:rFonts w:ascii="仿宋_GB2312" w:eastAsia="仿宋_GB2312"/>
          <w:b/>
          <w:sz w:val="32"/>
        </w:rPr>
      </w:pPr>
      <w:r>
        <w:rPr>
          <w:rFonts w:ascii="仿宋_GB2312" w:eastAsia="仿宋_GB2312"/>
          <w:b/>
          <w:sz w:val="32"/>
        </w:rPr>
        <w:t>1.</w:t>
      </w:r>
      <w:r>
        <w:rPr>
          <w:rFonts w:hint="eastAsia" w:ascii="仿宋_GB2312" w:eastAsia="仿宋_GB2312"/>
          <w:b/>
          <w:sz w:val="32"/>
        </w:rPr>
        <w:t>企业基本情况</w:t>
      </w:r>
    </w:p>
    <w:p>
      <w:pPr>
        <w:autoSpaceDE w:val="0"/>
        <w:autoSpaceDN w:val="0"/>
        <w:adjustRightInd w:val="0"/>
        <w:spacing w:line="480" w:lineRule="atLeast"/>
        <w:ind w:firstLine="640"/>
        <w:rPr>
          <w:rFonts w:ascii="仿宋_GB2312" w:hAnsi="Times New Roman" w:eastAsia="仿宋_GB2312" w:cs="仿宋_GB2312"/>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w:t>
      </w:r>
      <w:r>
        <w:rPr>
          <w:rFonts w:ascii="仿宋_GB2312" w:hAnsi="Times New Roman" w:eastAsia="仿宋_GB2312" w:cs="仿宋_GB2312"/>
          <w:color w:val="000000" w:themeColor="text1"/>
          <w:kern w:val="0"/>
          <w:sz w:val="32"/>
          <w:szCs w:val="32"/>
          <w14:textFill>
            <w14:solidFill>
              <w14:schemeClr w14:val="tx1"/>
            </w14:solidFill>
          </w14:textFill>
        </w:rPr>
        <w:t>1</w:t>
      </w:r>
      <w:r>
        <w:rPr>
          <w:rFonts w:hint="eastAsia" w:ascii="仿宋_GB2312" w:hAnsi="Times New Roman" w:eastAsia="仿宋_GB2312" w:cs="仿宋_GB2312"/>
          <w:color w:val="000000" w:themeColor="text1"/>
          <w:kern w:val="0"/>
          <w:sz w:val="32"/>
          <w:szCs w:val="32"/>
          <w14:textFill>
            <w14:solidFill>
              <w14:schemeClr w14:val="tx1"/>
            </w14:solidFill>
          </w14:textFill>
        </w:rPr>
        <w:t>）电量情况：</w:t>
      </w:r>
      <w:r>
        <w:rPr>
          <w:rFonts w:ascii="仿宋_GB2312" w:hAnsi="Times New Roman" w:eastAsia="仿宋_GB2312" w:cs="仿宋_GB2312"/>
          <w:color w:val="000000" w:themeColor="text1"/>
          <w:kern w:val="0"/>
          <w:sz w:val="32"/>
          <w:szCs w:val="32"/>
          <w14:textFill>
            <w14:solidFill>
              <w14:schemeClr w14:val="tx1"/>
            </w14:solidFill>
          </w14:textFill>
        </w:rPr>
        <w:t>2019</w:t>
      </w:r>
      <w:r>
        <w:rPr>
          <w:rFonts w:hint="eastAsia" w:ascii="仿宋_GB2312" w:hAnsi="Times New Roman" w:eastAsia="仿宋_GB2312" w:cs="仿宋_GB2312"/>
          <w:color w:val="000000" w:themeColor="text1"/>
          <w:kern w:val="0"/>
          <w:sz w:val="32"/>
          <w:szCs w:val="32"/>
          <w14:textFill>
            <w14:solidFill>
              <w14:schemeClr w14:val="tx1"/>
            </w14:solidFill>
          </w14:textFill>
        </w:rPr>
        <w:t>年全社会用电量</w:t>
      </w:r>
      <w:r>
        <w:rPr>
          <w:rFonts w:ascii="仿宋_GB2312" w:hAnsi="仿宋_GB2312" w:eastAsia="仿宋_GB2312" w:cs="仿宋_GB2312"/>
          <w:color w:val="000000" w:themeColor="text1"/>
          <w:sz w:val="32"/>
          <w:szCs w:val="32"/>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Times New Roman" w:eastAsia="仿宋_GB2312" w:cs="仿宋_GB2312"/>
          <w:color w:val="000000" w:themeColor="text1"/>
          <w:kern w:val="0"/>
          <w:sz w:val="32"/>
          <w:szCs w:val="32"/>
          <w14:textFill>
            <w14:solidFill>
              <w14:schemeClr w14:val="tx1"/>
            </w14:solidFill>
          </w14:textFill>
        </w:rPr>
        <w:t>亿千瓦时，同比增长</w:t>
      </w:r>
      <w:r>
        <w:rPr>
          <w:rFonts w:hint="eastAsia" w:ascii="仿宋_GB2312" w:hAnsi="仿宋_GB2312" w:eastAsia="仿宋_GB2312" w:cs="仿宋_GB2312"/>
          <w:color w:val="000000" w:themeColor="text1"/>
          <w:sz w:val="32"/>
          <w:szCs w:val="32"/>
          <w14:textFill>
            <w14:solidFill>
              <w14:schemeClr w14:val="tx1"/>
            </w14:solidFill>
          </w14:textFill>
        </w:rPr>
        <w:t>5.12%</w:t>
      </w:r>
      <w:r>
        <w:rPr>
          <w:rFonts w:hint="eastAsia" w:ascii="仿宋_GB2312" w:hAnsi="Times New Roman" w:eastAsia="仿宋_GB2312" w:cs="仿宋_GB2312"/>
          <w:color w:val="000000" w:themeColor="text1"/>
          <w:kern w:val="0"/>
          <w:sz w:val="32"/>
          <w:szCs w:val="32"/>
          <w14:textFill>
            <w14:solidFill>
              <w14:schemeClr w14:val="tx1"/>
            </w14:solidFill>
          </w14:textFill>
        </w:rPr>
        <w:t>；全口径售电量</w:t>
      </w:r>
      <w:r>
        <w:rPr>
          <w:rFonts w:ascii="仿宋_GB2312" w:hAnsi="仿宋_GB2312"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9</w:t>
      </w:r>
      <w:r>
        <w:rPr>
          <w:rFonts w:hint="eastAsia" w:ascii="仿宋_GB2312" w:hAnsi="Times New Roman" w:eastAsia="仿宋_GB2312" w:cs="仿宋_GB2312"/>
          <w:color w:val="000000" w:themeColor="text1"/>
          <w:kern w:val="0"/>
          <w:sz w:val="32"/>
          <w:szCs w:val="32"/>
          <w14:textFill>
            <w14:solidFill>
              <w14:schemeClr w14:val="tx1"/>
            </w14:solidFill>
          </w14:textFill>
        </w:rPr>
        <w:t>亿千瓦时，同比增长</w:t>
      </w:r>
      <w:r>
        <w:rPr>
          <w:rFonts w:hint="eastAsia" w:ascii="仿宋_GB2312" w:hAnsi="仿宋_GB2312" w:eastAsia="仿宋_GB2312" w:cs="仿宋_GB2312"/>
          <w:color w:val="000000" w:themeColor="text1"/>
          <w:sz w:val="32"/>
          <w:szCs w:val="32"/>
          <w14:textFill>
            <w14:solidFill>
              <w14:schemeClr w14:val="tx1"/>
            </w14:solidFill>
          </w14:textFill>
        </w:rPr>
        <w:t>5.79</w:t>
      </w:r>
      <w:r>
        <w:rPr>
          <w:rFonts w:ascii="仿宋_GB2312" w:hAnsi="Times New Roman" w:eastAsia="仿宋_GB2312" w:cs="仿宋_GB2312"/>
          <w:color w:val="000000" w:themeColor="text1"/>
          <w:kern w:val="0"/>
          <w:sz w:val="32"/>
          <w:szCs w:val="32"/>
          <w14:textFill>
            <w14:solidFill>
              <w14:schemeClr w14:val="tx1"/>
            </w14:solidFill>
          </w14:textFill>
        </w:rPr>
        <w:t>%</w:t>
      </w:r>
      <w:r>
        <w:rPr>
          <w:rFonts w:hint="eastAsia" w:ascii="仿宋_GB2312" w:hAnsi="Times New Roman" w:eastAsia="仿宋_GB2312" w:cs="仿宋_GB2312"/>
          <w:color w:val="000000" w:themeColor="text1"/>
          <w:kern w:val="0"/>
          <w:sz w:val="32"/>
          <w:szCs w:val="32"/>
          <w14:textFill>
            <w14:solidFill>
              <w14:schemeClr w14:val="tx1"/>
            </w14:solidFill>
          </w14:textFill>
        </w:rPr>
        <w:t>。</w:t>
      </w:r>
    </w:p>
    <w:p>
      <w:pPr>
        <w:autoSpaceDE w:val="0"/>
        <w:autoSpaceDN w:val="0"/>
        <w:adjustRightInd w:val="0"/>
        <w:spacing w:line="480" w:lineRule="atLeast"/>
        <w:ind w:firstLine="640"/>
        <w:rPr>
          <w:rFonts w:ascii="仿宋_GB2312" w:hAnsi="Times New Roman" w:eastAsia="仿宋_GB2312" w:cs="仿宋_GB2312"/>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w:t>
      </w:r>
      <w:r>
        <w:rPr>
          <w:rFonts w:ascii="仿宋_GB2312" w:hAnsi="Times New Roman" w:eastAsia="仿宋_GB2312" w:cs="仿宋_GB2312"/>
          <w:color w:val="000000" w:themeColor="text1"/>
          <w:kern w:val="0"/>
          <w:sz w:val="32"/>
          <w:szCs w:val="32"/>
          <w14:textFill>
            <w14:solidFill>
              <w14:schemeClr w14:val="tx1"/>
            </w14:solidFill>
          </w14:textFill>
        </w:rPr>
        <w:t>2</w:t>
      </w:r>
      <w:r>
        <w:rPr>
          <w:rFonts w:hint="eastAsia" w:ascii="仿宋_GB2312" w:hAnsi="Times New Roman" w:eastAsia="仿宋_GB2312" w:cs="仿宋_GB2312"/>
          <w:color w:val="000000" w:themeColor="text1"/>
          <w:kern w:val="0"/>
          <w:sz w:val="32"/>
          <w:szCs w:val="32"/>
          <w14:textFill>
            <w14:solidFill>
              <w14:schemeClr w14:val="tx1"/>
            </w14:solidFill>
          </w14:textFill>
        </w:rPr>
        <w:t>）负荷情况：最高负荷</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66.989</w:t>
      </w:r>
      <w:r>
        <w:rPr>
          <w:rFonts w:hint="eastAsia" w:ascii="仿宋_GB2312" w:hAnsi="仿宋_GB2312" w:eastAsia="仿宋_GB2312" w:cs="仿宋_GB2312"/>
          <w:color w:val="000000" w:themeColor="text1"/>
          <w:sz w:val="32"/>
          <w:szCs w:val="32"/>
          <w14:textFill>
            <w14:solidFill>
              <w14:schemeClr w14:val="tx1"/>
            </w14:solidFill>
          </w14:textFill>
        </w:rPr>
        <w:t>万千瓦</w:t>
      </w:r>
      <w:r>
        <w:rPr>
          <w:rFonts w:hint="eastAsia" w:ascii="仿宋_GB2312" w:hAnsi="Times New Roman" w:eastAsia="仿宋_GB2312" w:cs="仿宋_GB2312"/>
          <w:color w:val="000000" w:themeColor="text1"/>
          <w:kern w:val="0"/>
          <w:sz w:val="32"/>
          <w:szCs w:val="32"/>
          <w14:textFill>
            <w14:solidFill>
              <w14:schemeClr w14:val="tx1"/>
            </w14:solidFill>
          </w14:textFill>
        </w:rPr>
        <w:t>。</w:t>
      </w:r>
    </w:p>
    <w:p>
      <w:pPr>
        <w:spacing w:line="560" w:lineRule="exact"/>
        <w:ind w:firstLine="640" w:firstLineChars="200"/>
        <w:rPr>
          <w:rFonts w:hint="eastAsia" w:ascii="仿宋_GB2312" w:hAnsi="Times New Roman" w:eastAsia="仿宋_GB2312" w:cs="仿宋_GB2312"/>
          <w:color w:val="000000" w:themeColor="text1"/>
          <w:kern w:val="0"/>
          <w:sz w:val="32"/>
          <w:szCs w:val="32"/>
          <w14:textFill>
            <w14:solidFill>
              <w14:schemeClr w14:val="tx1"/>
            </w14:solidFill>
          </w14:textFill>
        </w:rPr>
      </w:pPr>
      <w:r>
        <w:rPr>
          <w:rFonts w:hint="eastAsia" w:ascii="仿宋_GB2312" w:hAnsi="Times New Roman" w:eastAsia="仿宋_GB2312" w:cs="仿宋_GB2312"/>
          <w:color w:val="000000" w:themeColor="text1"/>
          <w:kern w:val="0"/>
          <w:sz w:val="32"/>
          <w:szCs w:val="32"/>
          <w14:textFill>
            <w14:solidFill>
              <w14:schemeClr w14:val="tx1"/>
            </w14:solidFill>
          </w14:textFill>
        </w:rPr>
        <w:t>（</w:t>
      </w:r>
      <w:r>
        <w:rPr>
          <w:rFonts w:ascii="仿宋_GB2312" w:hAnsi="Times New Roman" w:eastAsia="仿宋_GB2312" w:cs="仿宋_GB2312"/>
          <w:color w:val="000000" w:themeColor="text1"/>
          <w:kern w:val="0"/>
          <w:sz w:val="32"/>
          <w:szCs w:val="32"/>
          <w14:textFill>
            <w14:solidFill>
              <w14:schemeClr w14:val="tx1"/>
            </w14:solidFill>
          </w14:textFill>
        </w:rPr>
        <w:t>3</w:t>
      </w:r>
      <w:r>
        <w:rPr>
          <w:rFonts w:hint="eastAsia" w:ascii="仿宋_GB2312" w:hAnsi="Times New Roman" w:eastAsia="仿宋_GB2312" w:cs="仿宋_GB2312"/>
          <w:color w:val="000000" w:themeColor="text1"/>
          <w:kern w:val="0"/>
          <w:sz w:val="32"/>
          <w:szCs w:val="32"/>
          <w14:textFill>
            <w14:solidFill>
              <w14:schemeClr w14:val="tx1"/>
            </w14:solidFill>
          </w14:textFill>
        </w:rPr>
        <w:t>）用电户数：</w:t>
      </w: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42.4367</w:t>
      </w:r>
      <w:r>
        <w:rPr>
          <w:rFonts w:hint="eastAsia" w:ascii="仿宋_GB2312" w:hAnsi="Times New Roman" w:eastAsia="仿宋_GB2312" w:cs="仿宋_GB2312"/>
          <w:color w:val="000000" w:themeColor="text1"/>
          <w:kern w:val="0"/>
          <w:sz w:val="32"/>
          <w:szCs w:val="32"/>
          <w14:textFill>
            <w14:solidFill>
              <w14:schemeClr w14:val="tx1"/>
            </w14:solidFill>
          </w14:textFill>
        </w:rPr>
        <w:t>万户</w:t>
      </w:r>
    </w:p>
    <w:p>
      <w:pPr>
        <w:spacing w:line="560" w:lineRule="exact"/>
        <w:ind w:firstLine="643" w:firstLineChars="200"/>
        <w:rPr>
          <w:rFonts w:ascii="仿宋_GB2312" w:eastAsia="仿宋_GB2312"/>
          <w:b/>
          <w:sz w:val="32"/>
        </w:rPr>
      </w:pPr>
      <w:r>
        <w:rPr>
          <w:rFonts w:ascii="仿宋_GB2312" w:eastAsia="仿宋_GB2312"/>
          <w:b/>
          <w:sz w:val="32"/>
        </w:rPr>
        <w:t>2.</w:t>
      </w:r>
      <w:r>
        <w:rPr>
          <w:rFonts w:hint="eastAsia" w:ascii="仿宋_GB2312" w:eastAsia="仿宋_GB2312"/>
          <w:b/>
          <w:sz w:val="32"/>
        </w:rPr>
        <w:t>供电基本情况</w:t>
      </w:r>
    </w:p>
    <w:p>
      <w:pPr>
        <w:pStyle w:val="2"/>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Times New Roman" w:eastAsia="仿宋_GB2312" w:cs="仿宋_GB2312"/>
          <w:color w:val="000000" w:themeColor="text1"/>
          <w:kern w:val="0"/>
          <w:sz w:val="32"/>
          <w:szCs w:val="32"/>
          <w:lang w:val="en-US"/>
        </w:rPr>
      </w:pPr>
      <w:r>
        <w:rPr>
          <w:rFonts w:hint="eastAsia" w:ascii="仿宋_GB2312" w:eastAsia="仿宋_GB2312"/>
          <w:color w:val="000000" w:themeColor="text1"/>
          <w:sz w:val="32"/>
        </w:rPr>
        <w:t>（</w:t>
      </w:r>
      <w:r>
        <w:rPr>
          <w:rFonts w:ascii="仿宋_GB2312" w:eastAsia="仿宋_GB2312"/>
          <w:color w:val="000000" w:themeColor="text1"/>
          <w:sz w:val="32"/>
        </w:rPr>
        <w:t>1</w:t>
      </w:r>
      <w:r>
        <w:rPr>
          <w:rFonts w:hint="eastAsia" w:ascii="仿宋_GB2312" w:eastAsia="仿宋_GB2312"/>
          <w:color w:val="000000" w:themeColor="text1"/>
          <w:sz w:val="32"/>
        </w:rPr>
        <w:t>）</w:t>
      </w:r>
      <w:r>
        <w:rPr>
          <w:rFonts w:hint="eastAsia" w:ascii="仿宋_GB2312" w:hAnsi="Times New Roman" w:eastAsia="仿宋_GB2312" w:cs="仿宋_GB2312"/>
          <w:color w:val="000000" w:themeColor="text1"/>
          <w:kern w:val="0"/>
          <w:sz w:val="32"/>
          <w:szCs w:val="32"/>
          <w:lang w:val="en-US" w:eastAsia="zh-CN" w:bidi="ar"/>
        </w:rPr>
        <w:t>两率基本情况：农网供电可靠率</w:t>
      </w:r>
      <w:r>
        <w:rPr>
          <w:rFonts w:hint="eastAsia" w:ascii="仿宋" w:hAnsi="仿宋" w:eastAsia="仿宋" w:cs="仿宋"/>
          <w:color w:val="000000" w:themeColor="text1"/>
          <w:kern w:val="2"/>
          <w:sz w:val="32"/>
          <w:szCs w:val="32"/>
          <w:lang w:val="en-US" w:eastAsia="zh-CN" w:bidi="ar"/>
        </w:rPr>
        <w:t>99.9001</w:t>
      </w:r>
      <w:r>
        <w:rPr>
          <w:rFonts w:hint="eastAsia" w:ascii="仿宋_GB2312" w:hAnsi="Times New Roman" w:eastAsia="仿宋_GB2312" w:cs="仿宋_GB2312"/>
          <w:color w:val="000000" w:themeColor="text1"/>
          <w:kern w:val="0"/>
          <w:sz w:val="32"/>
          <w:szCs w:val="32"/>
          <w:lang w:val="en-US" w:eastAsia="zh-CN" w:bidi="ar"/>
        </w:rPr>
        <w:t>%，同比</w:t>
      </w:r>
      <w:r>
        <w:rPr>
          <w:rFonts w:hint="eastAsia" w:ascii="仿宋" w:hAnsi="仿宋" w:eastAsia="仿宋" w:cs="仿宋"/>
          <w:color w:val="000000" w:themeColor="text1"/>
          <w:kern w:val="2"/>
          <w:sz w:val="32"/>
          <w:szCs w:val="32"/>
          <w:lang w:val="en-US" w:eastAsia="zh-CN" w:bidi="ar"/>
        </w:rPr>
        <w:t>提升了0.0178</w:t>
      </w:r>
      <w:r>
        <w:rPr>
          <w:rFonts w:hint="eastAsia" w:ascii="仿宋_GB2312" w:hAnsi="Times New Roman" w:eastAsia="仿宋_GB2312" w:cs="仿宋_GB2312"/>
          <w:color w:val="000000" w:themeColor="text1"/>
          <w:kern w:val="0"/>
          <w:sz w:val="32"/>
          <w:szCs w:val="32"/>
          <w:lang w:val="en-US" w:eastAsia="zh-CN" w:bidi="ar"/>
        </w:rPr>
        <w:t>个百分点；电压合格率</w:t>
      </w:r>
      <w:r>
        <w:rPr>
          <w:rFonts w:hint="eastAsia" w:ascii="仿宋_GB2312" w:hAnsi="宋体" w:eastAsia="仿宋_GB2312" w:cs="仿宋_GB2312"/>
          <w:color w:val="000000" w:themeColor="text1"/>
          <w:kern w:val="2"/>
          <w:sz w:val="32"/>
          <w:szCs w:val="32"/>
          <w:lang w:val="en-US" w:eastAsia="zh-CN" w:bidi="ar"/>
        </w:rPr>
        <w:t>99.956％</w:t>
      </w:r>
      <w:r>
        <w:rPr>
          <w:rFonts w:hint="eastAsia" w:ascii="仿宋_GB2312" w:hAnsi="Times New Roman" w:eastAsia="仿宋_GB2312" w:cs="仿宋_GB2312"/>
          <w:color w:val="000000" w:themeColor="text1"/>
          <w:kern w:val="0"/>
          <w:sz w:val="32"/>
          <w:szCs w:val="32"/>
          <w:lang w:val="en-US" w:eastAsia="zh-CN" w:bidi="ar"/>
        </w:rPr>
        <w:t>，同比</w:t>
      </w:r>
      <w:r>
        <w:rPr>
          <w:rFonts w:hint="eastAsia" w:ascii="仿宋_GB2312" w:hAnsi="宋体" w:eastAsia="仿宋_GB2312" w:cs="仿宋_GB2312"/>
          <w:color w:val="000000" w:themeColor="text1"/>
          <w:kern w:val="2"/>
          <w:sz w:val="32"/>
          <w:szCs w:val="32"/>
          <w:lang w:val="en-US" w:eastAsia="zh-CN" w:bidi="ar"/>
        </w:rPr>
        <w:t>降低0.019个百分点</w:t>
      </w:r>
      <w:r>
        <w:rPr>
          <w:rFonts w:hint="eastAsia" w:ascii="仿宋_GB2312" w:hAnsi="Times New Roman" w:eastAsia="仿宋_GB2312" w:cs="仿宋_GB2312"/>
          <w:color w:val="000000" w:themeColor="text1"/>
          <w:kern w:val="0"/>
          <w:sz w:val="32"/>
          <w:szCs w:val="32"/>
          <w:lang w:val="en-US" w:eastAsia="zh-CN" w:bidi="ar"/>
        </w:rPr>
        <w:t>。</w:t>
      </w:r>
    </w:p>
    <w:p>
      <w:pPr>
        <w:pStyle w:val="11"/>
        <w:spacing w:line="560" w:lineRule="exact"/>
        <w:ind w:firstLine="64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w:t>
      </w:r>
      <w:r>
        <w:rPr>
          <w:rFonts w:ascii="仿宋_GB2312" w:eastAsia="仿宋_GB2312"/>
          <w:color w:val="000000" w:themeColor="text1"/>
          <w:sz w:val="32"/>
          <w14:textFill>
            <w14:solidFill>
              <w14:schemeClr w14:val="tx1"/>
            </w14:solidFill>
          </w14:textFill>
        </w:rPr>
        <w:t>2</w:t>
      </w:r>
      <w:r>
        <w:rPr>
          <w:rFonts w:hint="eastAsia" w:ascii="仿宋_GB2312" w:eastAsia="仿宋_GB2312"/>
          <w:color w:val="000000" w:themeColor="text1"/>
          <w:sz w:val="32"/>
          <w14:textFill>
            <w14:solidFill>
              <w14:schemeClr w14:val="tx1"/>
            </w14:solidFill>
          </w14:textFill>
        </w:rPr>
        <w:t>）全年停电情况：全年未发生大面积停电事件。</w:t>
      </w:r>
    </w:p>
    <w:p>
      <w:pPr>
        <w:pStyle w:val="11"/>
        <w:spacing w:line="560" w:lineRule="exact"/>
        <w:ind w:firstLine="64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w:t>
      </w:r>
      <w:r>
        <w:rPr>
          <w:rFonts w:ascii="仿宋_GB2312" w:eastAsia="仿宋_GB2312"/>
          <w:color w:val="000000" w:themeColor="text1"/>
          <w:sz w:val="32"/>
          <w14:textFill>
            <w14:solidFill>
              <w14:schemeClr w14:val="tx1"/>
            </w14:solidFill>
          </w14:textFill>
        </w:rPr>
        <w:t>3</w:t>
      </w:r>
      <w:r>
        <w:rPr>
          <w:rFonts w:hint="eastAsia" w:ascii="仿宋_GB2312" w:eastAsia="仿宋_GB2312"/>
          <w:color w:val="000000" w:themeColor="text1"/>
          <w:sz w:val="32"/>
          <w14:textFill>
            <w14:solidFill>
              <w14:schemeClr w14:val="tx1"/>
            </w14:solidFill>
          </w14:textFill>
        </w:rPr>
        <w:t>）</w:t>
      </w:r>
      <w:r>
        <w:rPr>
          <w:rFonts w:hint="eastAsia" w:ascii="仿宋_GB2312" w:hAnsi="Times New Roman" w:eastAsia="仿宋_GB2312" w:cs="仿宋_GB2312"/>
          <w:color w:val="000000" w:themeColor="text1"/>
          <w:kern w:val="0"/>
          <w:sz w:val="32"/>
          <w:szCs w:val="32"/>
          <w14:textFill>
            <w14:solidFill>
              <w14:schemeClr w14:val="tx1"/>
            </w14:solidFill>
          </w14:textFill>
        </w:rPr>
        <w:t>故障抢修情况：全年共处理</w:t>
      </w:r>
      <w:r>
        <w:rPr>
          <w:rFonts w:ascii="仿宋_GB2312" w:hAnsi="Times New Roman" w:eastAsia="仿宋_GB2312" w:cs="仿宋_GB2312"/>
          <w:color w:val="000000" w:themeColor="text1"/>
          <w:kern w:val="0"/>
          <w:sz w:val="32"/>
          <w:szCs w:val="32"/>
          <w14:textFill>
            <w14:solidFill>
              <w14:schemeClr w14:val="tx1"/>
            </w14:solidFill>
          </w14:textFill>
        </w:rPr>
        <w:t>95598</w:t>
      </w:r>
      <w:r>
        <w:rPr>
          <w:rFonts w:hint="eastAsia" w:ascii="仿宋_GB2312" w:hAnsi="Times New Roman" w:eastAsia="仿宋_GB2312" w:cs="仿宋_GB2312"/>
          <w:color w:val="000000" w:themeColor="text1"/>
          <w:kern w:val="0"/>
          <w:sz w:val="32"/>
          <w:szCs w:val="32"/>
          <w14:textFill>
            <w14:solidFill>
              <w14:schemeClr w14:val="tx1"/>
            </w14:solidFill>
          </w14:textFill>
        </w:rPr>
        <w:t>故障报修工单</w:t>
      </w: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3910</w:t>
      </w:r>
      <w:r>
        <w:rPr>
          <w:rFonts w:hint="eastAsia" w:ascii="仿宋_GB2312" w:hAnsi="Times New Roman" w:eastAsia="仿宋_GB2312" w:cs="仿宋_GB2312"/>
          <w:color w:val="000000" w:themeColor="text1"/>
          <w:kern w:val="0"/>
          <w:sz w:val="32"/>
          <w:szCs w:val="32"/>
          <w14:textFill>
            <w14:solidFill>
              <w14:schemeClr w14:val="tx1"/>
            </w14:solidFill>
          </w14:textFill>
        </w:rPr>
        <w:t>张，平均到达现场时间</w:t>
      </w: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24.513</w:t>
      </w:r>
      <w:r>
        <w:rPr>
          <w:rFonts w:hint="eastAsia" w:ascii="仿宋_GB2312" w:hAnsi="Times New Roman" w:eastAsia="仿宋_GB2312" w:cs="仿宋_GB2312"/>
          <w:color w:val="000000" w:themeColor="text1"/>
          <w:kern w:val="0"/>
          <w:sz w:val="32"/>
          <w:szCs w:val="32"/>
          <w14:textFill>
            <w14:solidFill>
              <w14:schemeClr w14:val="tx1"/>
            </w14:solidFill>
          </w14:textFill>
        </w:rPr>
        <w:t>分钟，故障平均恢复时间</w:t>
      </w:r>
      <w:r>
        <w:rPr>
          <w:rFonts w:ascii="仿宋_GB2312" w:hAnsi="Times New Roman" w:eastAsia="仿宋_GB2312" w:cs="仿宋_GB2312"/>
          <w:color w:val="000000" w:themeColor="text1"/>
          <w:kern w:val="0"/>
          <w:sz w:val="32"/>
          <w:szCs w:val="32"/>
          <w14:textFill>
            <w14:solidFill>
              <w14:schemeClr w14:val="tx1"/>
            </w14:solidFill>
          </w14:textFill>
        </w:rPr>
        <w:t>49.</w:t>
      </w:r>
      <w:r>
        <w:rPr>
          <w:rFonts w:hint="eastAsia" w:ascii="仿宋_GB2312" w:hAnsi="Times New Roman" w:eastAsia="仿宋_GB2312" w:cs="仿宋_GB2312"/>
          <w:color w:val="000000" w:themeColor="text1"/>
          <w:kern w:val="0"/>
          <w:sz w:val="32"/>
          <w:szCs w:val="32"/>
          <w:lang w:val="en-US" w:eastAsia="zh-CN"/>
          <w14:textFill>
            <w14:solidFill>
              <w14:schemeClr w14:val="tx1"/>
            </w14:solidFill>
          </w14:textFill>
        </w:rPr>
        <w:t>733</w:t>
      </w:r>
      <w:r>
        <w:rPr>
          <w:rFonts w:hint="eastAsia" w:ascii="仿宋_GB2312" w:hAnsi="Times New Roman" w:eastAsia="仿宋_GB2312" w:cs="仿宋_GB2312"/>
          <w:color w:val="000000" w:themeColor="text1"/>
          <w:kern w:val="0"/>
          <w:sz w:val="32"/>
          <w:szCs w:val="32"/>
          <w14:textFill>
            <w14:solidFill>
              <w14:schemeClr w14:val="tx1"/>
            </w14:solidFill>
          </w14:textFill>
        </w:rPr>
        <w:t>分钟。</w:t>
      </w:r>
    </w:p>
    <w:p>
      <w:pPr>
        <w:pStyle w:val="11"/>
        <w:spacing w:line="560" w:lineRule="exact"/>
        <w:ind w:firstLine="640"/>
        <w:jc w:val="left"/>
        <w:rPr>
          <w:rFonts w:ascii="黑体" w:eastAsia="黑体"/>
          <w:sz w:val="32"/>
        </w:rPr>
      </w:pPr>
      <w:r>
        <w:rPr>
          <w:rFonts w:hint="eastAsia" w:ascii="黑体" w:eastAsia="黑体"/>
          <w:sz w:val="32"/>
        </w:rPr>
        <w:t>二、</w:t>
      </w:r>
      <w:r>
        <w:rPr>
          <w:rFonts w:hint="eastAsia" w:ascii="黑体" w:eastAsia="黑体"/>
          <w:b/>
          <w:sz w:val="32"/>
        </w:rPr>
        <w:t>企业供电信息公开工作情况</w:t>
      </w:r>
    </w:p>
    <w:p>
      <w:pPr>
        <w:spacing w:line="560" w:lineRule="exact"/>
        <w:ind w:firstLine="643" w:firstLineChars="200"/>
        <w:rPr>
          <w:rFonts w:ascii="仿宋_GB2312" w:eastAsia="仿宋_GB2312"/>
          <w:b/>
          <w:sz w:val="32"/>
        </w:rPr>
      </w:pPr>
      <w:r>
        <w:rPr>
          <w:rFonts w:hint="eastAsia" w:ascii="仿宋_GB2312" w:eastAsia="仿宋_GB2312"/>
          <w:b/>
          <w:sz w:val="32"/>
        </w:rPr>
        <w:t>（一）制度建设，机构设置情况</w:t>
      </w:r>
    </w:p>
    <w:p>
      <w:pPr>
        <w:spacing w:line="560" w:lineRule="exact"/>
        <w:ind w:firstLine="640" w:firstLineChars="200"/>
        <w:rPr>
          <w:rFonts w:ascii="仿宋_GB2312" w:eastAsia="仿宋_GB2312"/>
          <w:sz w:val="32"/>
        </w:rPr>
      </w:pPr>
      <w:r>
        <w:rPr>
          <w:rFonts w:hint="eastAsia" w:ascii="仿宋_GB2312" w:eastAsia="仿宋_GB2312"/>
          <w:sz w:val="32"/>
        </w:rPr>
        <w:t>国网浙江永嘉县供电有限公司司信息公开工作始终坚持以服务永嘉经济发展，服务人民群众根本利益，保障群众用电基本权益为宗旨。充分认识到做好供电信息公开工作的重要性和必要性。为正常地开展电力信息公开工作，永嘉公司成立了以执行董事为组长，公司主要领导为领导小组，各相关部门负责人为小组工作成员的信息公开小组，加强了对电力信息公开工作的领导。</w:t>
      </w:r>
    </w:p>
    <w:p>
      <w:pPr>
        <w:spacing w:line="560" w:lineRule="exact"/>
        <w:ind w:firstLine="643" w:firstLineChars="200"/>
        <w:rPr>
          <w:rFonts w:ascii="仿宋_GB2312" w:eastAsia="仿宋_GB2312"/>
          <w:b/>
          <w:sz w:val="32"/>
        </w:rPr>
      </w:pPr>
      <w:r>
        <w:rPr>
          <w:rFonts w:hint="eastAsia" w:ascii="仿宋_GB2312" w:eastAsia="仿宋_GB2312"/>
          <w:b/>
          <w:sz w:val="32"/>
        </w:rPr>
        <w:t>（二）主动信息公开工作内容</w:t>
      </w:r>
    </w:p>
    <w:p>
      <w:pPr>
        <w:autoSpaceDE w:val="0"/>
        <w:autoSpaceDN w:val="0"/>
        <w:adjustRightInd w:val="0"/>
        <w:spacing w:line="480" w:lineRule="atLeast"/>
        <w:ind w:firstLine="640"/>
        <w:rPr>
          <w:rFonts w:hint="eastAsia" w:ascii="仿宋_GB2312" w:hAnsi="Times New Roman" w:eastAsia="仿宋_GB2312" w:cs="仿宋_GB2312"/>
          <w:color w:val="FF0000"/>
          <w:kern w:val="0"/>
          <w:sz w:val="32"/>
          <w:szCs w:val="32"/>
        </w:rPr>
      </w:pPr>
      <w:r>
        <w:rPr>
          <w:rFonts w:hint="eastAsia" w:ascii="仿宋_GB2312" w:eastAsia="仿宋_GB2312"/>
          <w:sz w:val="32"/>
        </w:rPr>
        <w:t>永嘉公司主要采取在政府信息公开平台、企业门户网站公开《国网永嘉</w:t>
      </w:r>
      <w:r>
        <w:rPr>
          <w:rFonts w:hint="eastAsia" w:ascii="仿宋_GB2312" w:eastAsia="仿宋_GB2312"/>
          <w:sz w:val="32"/>
          <w:lang w:eastAsia="zh-CN"/>
        </w:rPr>
        <w:t>县</w:t>
      </w:r>
      <w:r>
        <w:rPr>
          <w:rFonts w:hint="eastAsia" w:ascii="仿宋_GB2312" w:eastAsia="仿宋_GB2312"/>
          <w:sz w:val="32"/>
        </w:rPr>
        <w:t>供电公司信息公开指南》、《国网永嘉</w:t>
      </w:r>
      <w:r>
        <w:rPr>
          <w:rFonts w:hint="eastAsia" w:ascii="仿宋_GB2312" w:eastAsia="仿宋_GB2312"/>
          <w:sz w:val="32"/>
          <w:lang w:eastAsia="zh-CN"/>
        </w:rPr>
        <w:t>县</w:t>
      </w:r>
      <w:r>
        <w:rPr>
          <w:rFonts w:hint="eastAsia" w:ascii="仿宋_GB2312" w:eastAsia="仿宋_GB2312"/>
          <w:sz w:val="32"/>
        </w:rPr>
        <w:t>供电公司信息公开目录》、公司信息公开年报、供电可靠率及电压合格率、停限电情况、供电</w:t>
      </w:r>
      <w:bookmarkStart w:id="0" w:name="_GoBack"/>
      <w:bookmarkEnd w:id="0"/>
      <w:r>
        <w:rPr>
          <w:rFonts w:hint="eastAsia" w:ascii="仿宋_GB2312" w:eastAsia="仿宋_GB2312"/>
          <w:sz w:val="32"/>
        </w:rPr>
        <w:t>普遍服务情况等相关信息；在永嘉日报等主要媒体、各营业厅公告栏、95598网站、95598服务热线及省公司微信公众平台多渠道及时公开停电计划公告、停限电信息、营业网点信息、收费标准、业务办理需知、新型业务公告等信息；在11个所属供电营业厅设立了国家能源监管查询电脑，公开国家能源监管要的供电企业、三类企业信息相关信息；张贴宣传海报，更新国家能源监管上墙资料，印制国家能源监管办下发的《供电企业信息公开实施办法》，同时在各营业厅摆放等方式加强能源监管宣传及供电信息公开。对县重要用户、小区物业等采用电话通知、短信通知计划停电信息。使公众获取信息的途径更加便捷、多样，与群众的沟通渠道更加畅通无阻，信息公开工作初见成效</w:t>
      </w:r>
    </w:p>
    <w:p>
      <w:pPr>
        <w:spacing w:line="560" w:lineRule="exact"/>
        <w:ind w:firstLine="643" w:firstLineChars="200"/>
        <w:jc w:val="left"/>
        <w:rPr>
          <w:rFonts w:ascii="仿宋_GB2312" w:eastAsia="仿宋_GB2312"/>
          <w:b/>
          <w:sz w:val="32"/>
        </w:rPr>
      </w:pPr>
      <w:r>
        <w:rPr>
          <w:rFonts w:hint="eastAsia" w:ascii="仿宋_GB2312" w:eastAsia="仿宋_GB2312"/>
          <w:b/>
          <w:sz w:val="32"/>
        </w:rPr>
        <w:t>（三）依申请公开信息等情况</w:t>
      </w:r>
    </w:p>
    <w:p>
      <w:pPr>
        <w:pStyle w:val="11"/>
        <w:spacing w:line="560" w:lineRule="exact"/>
        <w:ind w:firstLine="640"/>
        <w:jc w:val="left"/>
        <w:rPr>
          <w:rFonts w:hint="eastAsia"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2019年，永嘉公司依申请公开收到申请数</w:t>
      </w:r>
      <w:r>
        <w:rPr>
          <w:rFonts w:hint="eastAsia" w:ascii="仿宋_GB2312" w:eastAsia="仿宋_GB2312"/>
          <w:color w:val="000000" w:themeColor="text1"/>
          <w:sz w:val="32"/>
          <w:lang w:val="en-US" w:eastAsia="zh-CN"/>
          <w14:textFill>
            <w14:solidFill>
              <w14:schemeClr w14:val="tx1"/>
            </w14:solidFill>
          </w14:textFill>
        </w:rPr>
        <w:t>0</w:t>
      </w:r>
      <w:r>
        <w:rPr>
          <w:rFonts w:hint="eastAsia" w:ascii="仿宋_GB2312" w:eastAsia="仿宋_GB2312"/>
          <w:color w:val="000000" w:themeColor="text1"/>
          <w:sz w:val="32"/>
          <w14:textFill>
            <w14:solidFill>
              <w14:schemeClr w14:val="tx1"/>
            </w14:solidFill>
          </w14:textFill>
        </w:rPr>
        <w:t>件，已申请办结数</w:t>
      </w:r>
      <w:r>
        <w:rPr>
          <w:rFonts w:hint="eastAsia" w:ascii="仿宋_GB2312" w:eastAsia="仿宋_GB2312"/>
          <w:color w:val="000000" w:themeColor="text1"/>
          <w:sz w:val="32"/>
          <w:lang w:val="en-US" w:eastAsia="zh-CN"/>
          <w14:textFill>
            <w14:solidFill>
              <w14:schemeClr w14:val="tx1"/>
            </w14:solidFill>
          </w14:textFill>
        </w:rPr>
        <w:t>0</w:t>
      </w:r>
      <w:r>
        <w:rPr>
          <w:rFonts w:hint="eastAsia" w:ascii="仿宋_GB2312" w:eastAsia="仿宋_GB2312"/>
          <w:color w:val="000000" w:themeColor="text1"/>
          <w:sz w:val="32"/>
          <w14:textFill>
            <w14:solidFill>
              <w14:schemeClr w14:val="tx1"/>
            </w14:solidFill>
          </w14:textFill>
        </w:rPr>
        <w:t>件。申请答复数</w:t>
      </w:r>
      <w:r>
        <w:rPr>
          <w:rFonts w:hint="eastAsia" w:ascii="仿宋_GB2312" w:eastAsia="仿宋_GB2312"/>
          <w:color w:val="000000" w:themeColor="text1"/>
          <w:sz w:val="32"/>
          <w:lang w:val="en-US" w:eastAsia="zh-CN"/>
          <w14:textFill>
            <w14:solidFill>
              <w14:schemeClr w14:val="tx1"/>
            </w14:solidFill>
          </w14:textFill>
        </w:rPr>
        <w:t>0</w:t>
      </w:r>
      <w:r>
        <w:rPr>
          <w:rFonts w:hint="eastAsia" w:ascii="仿宋_GB2312" w:eastAsia="仿宋_GB2312"/>
          <w:color w:val="000000" w:themeColor="text1"/>
          <w:sz w:val="32"/>
          <w14:textFill>
            <w14:solidFill>
              <w14:schemeClr w14:val="tx1"/>
            </w14:solidFill>
          </w14:textFill>
        </w:rPr>
        <w:t>件，其中同意公开答复0件，不同意公开答复</w:t>
      </w:r>
      <w:r>
        <w:rPr>
          <w:rFonts w:hint="eastAsia" w:ascii="仿宋_GB2312" w:eastAsia="仿宋_GB2312"/>
          <w:color w:val="000000" w:themeColor="text1"/>
          <w:sz w:val="32"/>
          <w:lang w:val="en-US" w:eastAsia="zh-CN"/>
          <w14:textFill>
            <w14:solidFill>
              <w14:schemeClr w14:val="tx1"/>
            </w14:solidFill>
          </w14:textFill>
        </w:rPr>
        <w:t>0</w:t>
      </w:r>
      <w:r>
        <w:rPr>
          <w:rFonts w:hint="eastAsia" w:ascii="仿宋_GB2312" w:eastAsia="仿宋_GB2312"/>
          <w:color w:val="000000" w:themeColor="text1"/>
          <w:sz w:val="32"/>
          <w14:textFill>
            <w14:solidFill>
              <w14:schemeClr w14:val="tx1"/>
            </w14:solidFill>
          </w14:textFill>
        </w:rPr>
        <w:t>件，申请信息不存在0件。</w:t>
      </w:r>
    </w:p>
    <w:p>
      <w:pPr>
        <w:pStyle w:val="11"/>
        <w:spacing w:line="560" w:lineRule="exact"/>
        <w:ind w:firstLine="643"/>
        <w:jc w:val="left"/>
        <w:rPr>
          <w:rFonts w:ascii="仿宋_GB2312" w:eastAsia="仿宋_GB2312"/>
          <w:b/>
          <w:sz w:val="32"/>
        </w:rPr>
      </w:pPr>
      <w:r>
        <w:rPr>
          <w:rFonts w:hint="eastAsia" w:ascii="仿宋_GB2312" w:eastAsia="仿宋_GB2312"/>
          <w:b/>
          <w:sz w:val="32"/>
        </w:rPr>
        <w:t>（四）向监管部门报送信息的情况</w:t>
      </w:r>
    </w:p>
    <w:p>
      <w:pPr>
        <w:pStyle w:val="11"/>
        <w:spacing w:line="560" w:lineRule="exact"/>
        <w:ind w:firstLine="640"/>
        <w:rPr>
          <w:rFonts w:ascii="仿宋_GB2312" w:eastAsia="仿宋_GB2312"/>
          <w:sz w:val="32"/>
        </w:rPr>
      </w:pPr>
      <w:r>
        <w:rPr>
          <w:rFonts w:hint="eastAsia" w:ascii="仿宋_GB2312" w:eastAsia="仿宋_GB2312"/>
          <w:sz w:val="32"/>
        </w:rPr>
        <w:t>向监管部门报送信息方面。一是每月组织编制永嘉公司《供电能力、供电质量、供电服务信息统计表》；二是按时报送国家能源局浙江监管办要求报送的相关信息。</w:t>
      </w:r>
    </w:p>
    <w:p>
      <w:pPr>
        <w:pStyle w:val="11"/>
        <w:spacing w:line="560" w:lineRule="exact"/>
        <w:ind w:firstLine="643"/>
        <w:rPr>
          <w:rFonts w:ascii="黑体" w:eastAsia="黑体"/>
          <w:b/>
          <w:sz w:val="32"/>
        </w:rPr>
      </w:pPr>
      <w:r>
        <w:rPr>
          <w:rFonts w:hint="eastAsia" w:ascii="黑体" w:eastAsia="黑体"/>
          <w:b/>
          <w:sz w:val="32"/>
        </w:rPr>
        <w:t>三、企业供电信息公开工作待改进情况</w:t>
      </w:r>
    </w:p>
    <w:p>
      <w:pPr>
        <w:pStyle w:val="11"/>
        <w:spacing w:line="560" w:lineRule="exact"/>
        <w:ind w:firstLine="640"/>
        <w:rPr>
          <w:rFonts w:ascii="仿宋_GB2312" w:eastAsia="仿宋_GB2312"/>
          <w:sz w:val="32"/>
        </w:rPr>
      </w:pPr>
      <w:r>
        <w:rPr>
          <w:rFonts w:ascii="仿宋_GB2312" w:eastAsia="仿宋_GB2312"/>
          <w:sz w:val="32"/>
        </w:rPr>
        <w:t>2019</w:t>
      </w:r>
      <w:r>
        <w:rPr>
          <w:rFonts w:hint="eastAsia" w:ascii="仿宋_GB2312" w:eastAsia="仿宋_GB2312"/>
          <w:sz w:val="32"/>
        </w:rPr>
        <w:t>年，国网浙江永嘉县供电有限公司司信息公开工作在相关部门的指导下，信息公开和报送质量有了较大提高，但主动向社会公开信息的领域和方式有待于进一步拓展。</w:t>
      </w:r>
    </w:p>
    <w:p>
      <w:pPr>
        <w:pStyle w:val="11"/>
        <w:spacing w:line="560" w:lineRule="exact"/>
        <w:ind w:firstLine="640"/>
        <w:rPr>
          <w:rFonts w:ascii="黑体" w:eastAsia="黑体"/>
          <w:sz w:val="32"/>
        </w:rPr>
      </w:pPr>
      <w:r>
        <w:rPr>
          <w:rFonts w:hint="eastAsia" w:ascii="黑体" w:eastAsia="黑体"/>
          <w:sz w:val="32"/>
        </w:rPr>
        <w:t>四、</w:t>
      </w:r>
      <w:r>
        <w:rPr>
          <w:rFonts w:hint="eastAsia" w:ascii="黑体" w:eastAsia="黑体"/>
          <w:b/>
          <w:sz w:val="32"/>
        </w:rPr>
        <w:t>企业下一步信息公开和供电服务工作开展计划</w:t>
      </w:r>
    </w:p>
    <w:p>
      <w:pPr>
        <w:spacing w:line="560" w:lineRule="exact"/>
        <w:ind w:firstLine="627" w:firstLineChars="196"/>
        <w:rPr>
          <w:rFonts w:ascii="仿宋_GB2312" w:eastAsia="仿宋_GB2312"/>
          <w:sz w:val="32"/>
        </w:rPr>
      </w:pPr>
      <w:r>
        <w:rPr>
          <w:rFonts w:hint="eastAsia" w:ascii="仿宋_GB2312" w:eastAsia="仿宋_GB2312"/>
          <w:sz w:val="32"/>
        </w:rPr>
        <w:t>国网浙江永嘉县供电有限公司司下一步将继续严格按照国家能源局、政府要求，认真做好主动公开信息和依申请公开信息有关工作，充分利用各种服务渠道，主动公开相关信息，使广大电力客户能够便捷、准确获取各类公开信息。同时，切实加强对公司系统所属供电企业信息公开工作的业务指导，保证信息公开的及时、准确和完整，更好地服务广大电力客户、服务社会。</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57A63"/>
    <w:rsid w:val="000A364D"/>
    <w:rsid w:val="000C5592"/>
    <w:rsid w:val="001117DE"/>
    <w:rsid w:val="00184491"/>
    <w:rsid w:val="001C6158"/>
    <w:rsid w:val="001D629A"/>
    <w:rsid w:val="00287B9D"/>
    <w:rsid w:val="002A6008"/>
    <w:rsid w:val="002D70A7"/>
    <w:rsid w:val="003955BF"/>
    <w:rsid w:val="004057A3"/>
    <w:rsid w:val="00427426"/>
    <w:rsid w:val="00497122"/>
    <w:rsid w:val="004B3786"/>
    <w:rsid w:val="004C2825"/>
    <w:rsid w:val="004F01CB"/>
    <w:rsid w:val="004F71BF"/>
    <w:rsid w:val="005722CD"/>
    <w:rsid w:val="005A0990"/>
    <w:rsid w:val="005F140F"/>
    <w:rsid w:val="006360B3"/>
    <w:rsid w:val="00654EB5"/>
    <w:rsid w:val="00665D82"/>
    <w:rsid w:val="006960C3"/>
    <w:rsid w:val="006A6C77"/>
    <w:rsid w:val="006D131C"/>
    <w:rsid w:val="00761D73"/>
    <w:rsid w:val="007B1B40"/>
    <w:rsid w:val="007C274D"/>
    <w:rsid w:val="007C32F5"/>
    <w:rsid w:val="007D0B39"/>
    <w:rsid w:val="00803705"/>
    <w:rsid w:val="00830EAC"/>
    <w:rsid w:val="00847D46"/>
    <w:rsid w:val="0088069D"/>
    <w:rsid w:val="008C558C"/>
    <w:rsid w:val="00963C85"/>
    <w:rsid w:val="009644FC"/>
    <w:rsid w:val="009B370D"/>
    <w:rsid w:val="009B65F5"/>
    <w:rsid w:val="009C4C18"/>
    <w:rsid w:val="00B606D4"/>
    <w:rsid w:val="00B86F19"/>
    <w:rsid w:val="00B9155B"/>
    <w:rsid w:val="00C111A3"/>
    <w:rsid w:val="00C55C48"/>
    <w:rsid w:val="00C76464"/>
    <w:rsid w:val="00CB750C"/>
    <w:rsid w:val="00E1015F"/>
    <w:rsid w:val="00E24B29"/>
    <w:rsid w:val="00E53CB1"/>
    <w:rsid w:val="00E56EAE"/>
    <w:rsid w:val="00E5795E"/>
    <w:rsid w:val="00E71CA4"/>
    <w:rsid w:val="00ED3994"/>
    <w:rsid w:val="00FE0C0C"/>
    <w:rsid w:val="05C376CF"/>
    <w:rsid w:val="08AF6CFD"/>
    <w:rsid w:val="0C092C28"/>
    <w:rsid w:val="0E695F1B"/>
    <w:rsid w:val="115775E2"/>
    <w:rsid w:val="11965665"/>
    <w:rsid w:val="17F50B2F"/>
    <w:rsid w:val="1DD30ACC"/>
    <w:rsid w:val="22A52C04"/>
    <w:rsid w:val="2C081BC7"/>
    <w:rsid w:val="31AB2F32"/>
    <w:rsid w:val="32507449"/>
    <w:rsid w:val="338A2C16"/>
    <w:rsid w:val="357275A9"/>
    <w:rsid w:val="3D7A6ED0"/>
    <w:rsid w:val="3E083C0D"/>
    <w:rsid w:val="401A03AD"/>
    <w:rsid w:val="40B34212"/>
    <w:rsid w:val="471358FC"/>
    <w:rsid w:val="493E5DAA"/>
    <w:rsid w:val="49CF23C7"/>
    <w:rsid w:val="4D0D0D4D"/>
    <w:rsid w:val="4F506948"/>
    <w:rsid w:val="512E1014"/>
    <w:rsid w:val="540C6AA5"/>
    <w:rsid w:val="54A36A8A"/>
    <w:rsid w:val="54FE4E81"/>
    <w:rsid w:val="5FA61F6F"/>
    <w:rsid w:val="61637391"/>
    <w:rsid w:val="66BE0B3A"/>
    <w:rsid w:val="68467237"/>
    <w:rsid w:val="687C0A3C"/>
    <w:rsid w:val="6FC25412"/>
    <w:rsid w:val="77F46D61"/>
    <w:rsid w:val="7E944AA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customStyle="1" w:styleId="5">
    <w:name w:val="页眉 Char"/>
    <w:basedOn w:val="3"/>
    <w:link w:val="6"/>
    <w:qFormat/>
    <w:uiPriority w:val="0"/>
    <w:rPr>
      <w:sz w:val="18"/>
    </w:rPr>
  </w:style>
  <w:style w:type="paragraph" w:customStyle="1" w:styleId="6">
    <w:name w:val="header1"/>
    <w:basedOn w:val="1"/>
    <w:link w:val="5"/>
    <w:qFormat/>
    <w:uiPriority w:val="0"/>
    <w:pPr>
      <w:pBdr>
        <w:bottom w:val="single" w:color="auto" w:sz="6" w:space="1"/>
      </w:pBdr>
      <w:tabs>
        <w:tab w:val="center" w:pos="4153"/>
        <w:tab w:val="right" w:pos="8306"/>
      </w:tabs>
      <w:snapToGrid w:val="0"/>
      <w:jc w:val="center"/>
    </w:pPr>
    <w:rPr>
      <w:sz w:val="18"/>
    </w:rPr>
  </w:style>
  <w:style w:type="character" w:customStyle="1" w:styleId="7">
    <w:name w:val="page number"/>
    <w:basedOn w:val="3"/>
    <w:qFormat/>
    <w:uiPriority w:val="0"/>
  </w:style>
  <w:style w:type="character" w:customStyle="1" w:styleId="8">
    <w:name w:val="页脚 Char"/>
    <w:basedOn w:val="3"/>
    <w:link w:val="9"/>
    <w:qFormat/>
    <w:uiPriority w:val="0"/>
    <w:rPr>
      <w:sz w:val="18"/>
    </w:rPr>
  </w:style>
  <w:style w:type="paragraph" w:customStyle="1" w:styleId="9">
    <w:name w:val="footer1"/>
    <w:basedOn w:val="1"/>
    <w:link w:val="8"/>
    <w:qFormat/>
    <w:uiPriority w:val="0"/>
    <w:pPr>
      <w:tabs>
        <w:tab w:val="center" w:pos="4153"/>
        <w:tab w:val="right" w:pos="8306"/>
      </w:tabs>
      <w:snapToGrid w:val="0"/>
      <w:jc w:val="left"/>
    </w:pPr>
    <w:rPr>
      <w:sz w:val="18"/>
    </w:rPr>
  </w:style>
  <w:style w:type="paragraph" w:customStyle="1" w:styleId="10">
    <w:name w:val="Char Char Char"/>
    <w:basedOn w:val="1"/>
    <w:qFormat/>
    <w:uiPriority w:val="0"/>
    <w:rPr>
      <w:rFonts w:ascii="Times New Roman" w:hAnsi="Times New Roman"/>
    </w:rPr>
  </w:style>
  <w:style w:type="paragraph" w:customStyle="1" w:styleId="11">
    <w:name w:val="List Paragraph"/>
    <w:basedOn w:val="1"/>
    <w:qFormat/>
    <w:uiPriority w:val="0"/>
    <w:pPr>
      <w:ind w:firstLine="420" w:firstLineChars="200"/>
    </w:pPr>
  </w:style>
  <w:style w:type="paragraph" w:customStyle="1" w:styleId="12">
    <w:name w:val="Char Char Char Char Char Char1 Char Char Char Char Char Char Char Char Char Char1 Char Char Char Char Char Char"/>
    <w:basedOn w:val="1"/>
    <w:qFormat/>
    <w:uiPriority w:val="0"/>
    <w:pPr>
      <w:spacing w:line="580" w:lineRule="exact"/>
      <w:ind w:firstLine="200" w:firstLineChars="200"/>
    </w:pPr>
    <w:rPr>
      <w:szCs w:val="22"/>
    </w:rPr>
  </w:style>
  <w:style w:type="character" w:customStyle="1" w:styleId="13">
    <w:name w:val="页眉 Char1"/>
    <w:basedOn w:val="3"/>
    <w:qFormat/>
    <w:uiPriority w:val="0"/>
    <w:rPr>
      <w:rFonts w:ascii="Calibri" w:hAnsi="Calibri"/>
      <w:kern w:val="2"/>
      <w:sz w:val="18"/>
      <w:szCs w:val="18"/>
    </w:rPr>
  </w:style>
  <w:style w:type="character" w:customStyle="1" w:styleId="14">
    <w:name w:val="页脚 Char1"/>
    <w:basedOn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244</Words>
  <Characters>1396</Characters>
  <Lines>11</Lines>
  <Paragraphs>3</Paragraphs>
  <TotalTime>9</TotalTime>
  <ScaleCrop>false</ScaleCrop>
  <LinksUpToDate>false</LinksUpToDate>
  <CharactersWithSpaces>1637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2020-03-05T03:20:00Z</dcterms:created>
  <dc:creator>CN=陈家兴/OU=营销部/OU=温州乐清电力/O=ZPEPC</dc:creator>
  <cp:lastModifiedBy>吴淑贞</cp:lastModifiedBy>
  <cp:lastPrinted>2411-12-30T00:00:00Z</cp:lastPrinted>
  <dcterms:modified xsi:type="dcterms:W3CDTF">2020-03-06T00:52:04Z</dcterms:modified>
  <dc:title>2014年供电信息公开年报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